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7A" w:rsidRPr="0019647A" w:rsidRDefault="0019647A" w:rsidP="007F7659">
      <w:pPr>
        <w:jc w:val="both"/>
        <w:rPr>
          <w:rFonts w:ascii="Arial Narrow" w:hAnsi="Arial Narrow" w:cs="Arial"/>
          <w:b/>
          <w:color w:val="808080"/>
          <w:sz w:val="32"/>
          <w:szCs w:val="32"/>
        </w:rPr>
      </w:pPr>
      <w:r w:rsidRPr="0019647A">
        <w:rPr>
          <w:rFonts w:ascii="Arial Narrow" w:hAnsi="Arial Narrow" w:cs="Arial"/>
          <w:b/>
          <w:color w:val="808080"/>
          <w:sz w:val="32"/>
          <w:szCs w:val="32"/>
        </w:rPr>
        <w:t xml:space="preserve">TISKOVÁ ZPRÁVA             </w:t>
      </w:r>
    </w:p>
    <w:p w:rsidR="0019647A" w:rsidRPr="0019647A" w:rsidRDefault="0019647A" w:rsidP="007F7659">
      <w:pPr>
        <w:jc w:val="both"/>
        <w:outlineLvl w:val="0"/>
        <w:rPr>
          <w:rFonts w:ascii="Arial Narrow" w:eastAsia="Times New Roman" w:hAnsi="Arial Narrow"/>
          <w:b/>
          <w:bCs/>
          <w:kern w:val="36"/>
          <w:szCs w:val="24"/>
          <w:lang w:eastAsia="cs-CZ"/>
        </w:rPr>
      </w:pPr>
    </w:p>
    <w:p w:rsidR="00397EB7" w:rsidRPr="0019647A" w:rsidRDefault="007F7659" w:rsidP="007F7659">
      <w:pPr>
        <w:jc w:val="both"/>
        <w:outlineLvl w:val="0"/>
        <w:rPr>
          <w:rFonts w:ascii="Arial Narrow" w:eastAsia="Times New Roman" w:hAnsi="Arial Narrow"/>
          <w:b/>
          <w:bCs/>
          <w:kern w:val="36"/>
          <w:sz w:val="36"/>
          <w:szCs w:val="36"/>
          <w:lang w:eastAsia="cs-CZ"/>
        </w:rPr>
      </w:pPr>
      <w:r w:rsidRPr="007F7659">
        <w:rPr>
          <w:rFonts w:ascii="Arial Narrow" w:eastAsia="Times New Roman" w:hAnsi="Arial Narrow"/>
          <w:b/>
          <w:bCs/>
          <w:kern w:val="36"/>
          <w:sz w:val="36"/>
          <w:szCs w:val="36"/>
          <w:lang w:eastAsia="cs-CZ"/>
        </w:rPr>
        <w:t>Kováři, vinaři a projektanti: dvě Ceny NPÚ pro pražské památky</w:t>
      </w:r>
    </w:p>
    <w:p w:rsidR="005E148D" w:rsidRPr="0019647A" w:rsidRDefault="005E148D" w:rsidP="007F7659">
      <w:pPr>
        <w:jc w:val="both"/>
        <w:outlineLvl w:val="0"/>
        <w:rPr>
          <w:rFonts w:ascii="Arial Narrow" w:eastAsia="Times New Roman" w:hAnsi="Arial Narrow"/>
          <w:b/>
          <w:bCs/>
          <w:kern w:val="36"/>
          <w:sz w:val="26"/>
          <w:szCs w:val="26"/>
          <w:lang w:eastAsia="cs-CZ"/>
        </w:rPr>
      </w:pPr>
    </w:p>
    <w:p w:rsidR="0019647A" w:rsidRPr="0019647A" w:rsidRDefault="007F7659" w:rsidP="007F7659">
      <w:pPr>
        <w:pBdr>
          <w:bottom w:val="single" w:sz="4" w:space="1" w:color="auto"/>
        </w:pBdr>
        <w:jc w:val="both"/>
        <w:rPr>
          <w:rFonts w:ascii="Arial Narrow" w:hAnsi="Arial Narrow" w:cs="Arial"/>
          <w:b/>
          <w:sz w:val="26"/>
          <w:szCs w:val="26"/>
        </w:rPr>
      </w:pPr>
      <w:r>
        <w:rPr>
          <w:rFonts w:ascii="Arial Narrow" w:hAnsi="Arial Narrow" w:cs="Arial"/>
          <w:b/>
          <w:sz w:val="26"/>
          <w:szCs w:val="26"/>
        </w:rPr>
        <w:t>Praha, 10</w:t>
      </w:r>
      <w:r w:rsidR="0019647A" w:rsidRPr="0019647A">
        <w:rPr>
          <w:rFonts w:ascii="Arial Narrow" w:hAnsi="Arial Narrow" w:cs="Arial"/>
          <w:b/>
          <w:sz w:val="26"/>
          <w:szCs w:val="26"/>
        </w:rPr>
        <w:t xml:space="preserve">. </w:t>
      </w:r>
      <w:r>
        <w:rPr>
          <w:rFonts w:ascii="Arial Narrow" w:hAnsi="Arial Narrow" w:cs="Arial"/>
          <w:b/>
          <w:sz w:val="26"/>
          <w:szCs w:val="26"/>
        </w:rPr>
        <w:t>listopadu</w:t>
      </w:r>
      <w:r w:rsidR="0019647A" w:rsidRPr="0019647A">
        <w:rPr>
          <w:rFonts w:ascii="Arial Narrow" w:hAnsi="Arial Narrow" w:cs="Arial"/>
          <w:b/>
          <w:sz w:val="26"/>
          <w:szCs w:val="26"/>
        </w:rPr>
        <w:t xml:space="preserve"> 2021</w:t>
      </w:r>
    </w:p>
    <w:p w:rsidR="008A71E3" w:rsidRPr="0019647A" w:rsidRDefault="008A71E3" w:rsidP="007F7659">
      <w:pPr>
        <w:jc w:val="both"/>
        <w:outlineLvl w:val="0"/>
        <w:rPr>
          <w:rFonts w:ascii="Arial Narrow" w:eastAsia="Times New Roman" w:hAnsi="Arial Narrow"/>
          <w:b/>
          <w:bCs/>
          <w:kern w:val="36"/>
          <w:sz w:val="26"/>
          <w:szCs w:val="26"/>
          <w:lang w:eastAsia="cs-CZ"/>
        </w:rPr>
      </w:pP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 xml:space="preserve">Pražské památky nominované na Cenu NPÚ Patrimonium pro </w:t>
      </w:r>
      <w:proofErr w:type="spellStart"/>
      <w:r w:rsidRPr="007F7659">
        <w:rPr>
          <w:rFonts w:ascii="Arial Narrow" w:eastAsia="Times New Roman" w:hAnsi="Arial Narrow"/>
          <w:sz w:val="26"/>
          <w:szCs w:val="26"/>
          <w:lang w:eastAsia="cs-CZ"/>
        </w:rPr>
        <w:t>futuro</w:t>
      </w:r>
      <w:proofErr w:type="spellEnd"/>
      <w:r w:rsidRPr="007F7659">
        <w:rPr>
          <w:rFonts w:ascii="Arial Narrow" w:eastAsia="Times New Roman" w:hAnsi="Arial Narrow"/>
          <w:sz w:val="26"/>
          <w:szCs w:val="26"/>
          <w:lang w:eastAsia="cs-CZ"/>
        </w:rPr>
        <w:t xml:space="preserve"> získávají každoročně výjimečnou pozornost, úspěch a ocenění v prestižní soutěži či spíše přehlídce toho nejlepšího, co se na poli památkové péče za předcházející rok událo. Letošní 8. ročník překonal všechny dosavadní, neboť obě pražské nominace za rok 2020 získaly po jedné z cen. Cena v kategorii památková konverze byla udělena společnosti </w:t>
      </w:r>
      <w:proofErr w:type="spellStart"/>
      <w:r w:rsidRPr="007F7659">
        <w:rPr>
          <w:rFonts w:ascii="Arial Narrow" w:eastAsia="Times New Roman" w:hAnsi="Arial Narrow"/>
          <w:sz w:val="26"/>
          <w:szCs w:val="26"/>
          <w:lang w:eastAsia="cs-CZ"/>
        </w:rPr>
        <w:t>Mertot</w:t>
      </w:r>
      <w:proofErr w:type="spellEnd"/>
      <w:r w:rsidRPr="007F7659">
        <w:rPr>
          <w:rFonts w:ascii="Arial Narrow" w:eastAsia="Times New Roman" w:hAnsi="Arial Narrow"/>
          <w:sz w:val="26"/>
          <w:szCs w:val="26"/>
          <w:lang w:eastAsia="cs-CZ"/>
        </w:rPr>
        <w:t xml:space="preserve"> </w:t>
      </w:r>
      <w:proofErr w:type="spellStart"/>
      <w:r w:rsidRPr="007F7659">
        <w:rPr>
          <w:rFonts w:ascii="Arial Narrow" w:eastAsia="Times New Roman" w:hAnsi="Arial Narrow"/>
          <w:sz w:val="26"/>
          <w:szCs w:val="26"/>
          <w:lang w:eastAsia="cs-CZ"/>
        </w:rPr>
        <w:t>d´Or</w:t>
      </w:r>
      <w:proofErr w:type="spellEnd"/>
      <w:r w:rsidRPr="007F7659">
        <w:rPr>
          <w:rFonts w:ascii="Arial Narrow" w:eastAsia="Times New Roman" w:hAnsi="Arial Narrow"/>
          <w:sz w:val="26"/>
          <w:szCs w:val="26"/>
          <w:lang w:eastAsia="cs-CZ"/>
        </w:rPr>
        <w:t xml:space="preserve"> za rehabilitaci bývalého železářství „Koula a syn“ ve staroměstské Dušní ulici přeměněném na vinotéku a banku vín a stala se tak poctou tradičním řemeslům. Cenu veřejnosti Památky děkují </w:t>
      </w:r>
      <w:proofErr w:type="gramStart"/>
      <w:r w:rsidRPr="007F7659">
        <w:rPr>
          <w:rFonts w:ascii="Arial Narrow" w:eastAsia="Times New Roman" w:hAnsi="Arial Narrow"/>
          <w:sz w:val="26"/>
          <w:szCs w:val="26"/>
          <w:lang w:eastAsia="cs-CZ"/>
        </w:rPr>
        <w:t>převzali</w:t>
      </w:r>
      <w:proofErr w:type="gramEnd"/>
      <w:r w:rsidRPr="007F7659">
        <w:rPr>
          <w:rFonts w:ascii="Arial Narrow" w:eastAsia="Times New Roman" w:hAnsi="Arial Narrow"/>
          <w:sz w:val="26"/>
          <w:szCs w:val="26"/>
          <w:lang w:eastAsia="cs-CZ"/>
        </w:rPr>
        <w:t xml:space="preserve"> zástupci velké stavební společnosti </w:t>
      </w:r>
      <w:proofErr w:type="gramStart"/>
      <w:r w:rsidRPr="007F7659">
        <w:rPr>
          <w:rFonts w:ascii="Arial Narrow" w:eastAsia="Times New Roman" w:hAnsi="Arial Narrow"/>
          <w:sz w:val="26"/>
          <w:szCs w:val="26"/>
          <w:lang w:eastAsia="cs-CZ"/>
        </w:rPr>
        <w:t>CPI</w:t>
      </w:r>
      <w:proofErr w:type="gramEnd"/>
      <w:r w:rsidRPr="007F7659">
        <w:rPr>
          <w:rFonts w:ascii="Arial Narrow" w:eastAsia="Times New Roman" w:hAnsi="Arial Narrow"/>
          <w:sz w:val="26"/>
          <w:szCs w:val="26"/>
          <w:lang w:eastAsia="cs-CZ"/>
        </w:rPr>
        <w:t xml:space="preserve"> </w:t>
      </w:r>
      <w:proofErr w:type="spellStart"/>
      <w:r w:rsidRPr="007F7659">
        <w:rPr>
          <w:rFonts w:ascii="Arial Narrow" w:eastAsia="Times New Roman" w:hAnsi="Arial Narrow"/>
          <w:sz w:val="26"/>
          <w:szCs w:val="26"/>
          <w:lang w:eastAsia="cs-CZ"/>
        </w:rPr>
        <w:t>Property</w:t>
      </w:r>
      <w:proofErr w:type="spellEnd"/>
      <w:r w:rsidRPr="007F7659">
        <w:rPr>
          <w:rFonts w:ascii="Arial Narrow" w:eastAsia="Times New Roman" w:hAnsi="Arial Narrow"/>
          <w:sz w:val="26"/>
          <w:szCs w:val="26"/>
          <w:lang w:eastAsia="cs-CZ"/>
        </w:rPr>
        <w:t xml:space="preserve"> Group a architektonického </w:t>
      </w:r>
      <w:r w:rsidR="00967EAB">
        <w:rPr>
          <w:rFonts w:ascii="Arial Narrow" w:eastAsia="Times New Roman" w:hAnsi="Arial Narrow"/>
          <w:sz w:val="26"/>
          <w:szCs w:val="26"/>
          <w:lang w:eastAsia="cs-CZ"/>
        </w:rPr>
        <w:t>studia</w:t>
      </w:r>
      <w:r w:rsidRPr="007F7659">
        <w:rPr>
          <w:rFonts w:ascii="Arial Narrow" w:eastAsia="Times New Roman" w:hAnsi="Arial Narrow"/>
          <w:sz w:val="26"/>
          <w:szCs w:val="26"/>
          <w:lang w:eastAsia="cs-CZ"/>
        </w:rPr>
        <w:t xml:space="preserve"> </w:t>
      </w:r>
      <w:proofErr w:type="spellStart"/>
      <w:r w:rsidRPr="007F7659">
        <w:rPr>
          <w:rFonts w:ascii="Arial Narrow" w:eastAsia="Times New Roman" w:hAnsi="Arial Narrow"/>
          <w:sz w:val="26"/>
          <w:szCs w:val="26"/>
          <w:lang w:eastAsia="cs-CZ"/>
        </w:rPr>
        <w:t>TaK</w:t>
      </w:r>
      <w:proofErr w:type="spellEnd"/>
      <w:r w:rsidRPr="007F7659">
        <w:rPr>
          <w:rFonts w:ascii="Arial Narrow" w:eastAsia="Times New Roman" w:hAnsi="Arial Narrow"/>
          <w:sz w:val="26"/>
          <w:szCs w:val="26"/>
          <w:lang w:eastAsia="cs-CZ"/>
        </w:rPr>
        <w:t xml:space="preserve"> </w:t>
      </w:r>
      <w:proofErr w:type="spellStart"/>
      <w:r w:rsidRPr="007F7659">
        <w:rPr>
          <w:rFonts w:ascii="Arial Narrow" w:eastAsia="Times New Roman" w:hAnsi="Arial Narrow"/>
          <w:sz w:val="26"/>
          <w:szCs w:val="26"/>
          <w:lang w:eastAsia="cs-CZ"/>
        </w:rPr>
        <w:t>Architects</w:t>
      </w:r>
      <w:proofErr w:type="spellEnd"/>
      <w:r w:rsidRPr="007F7659">
        <w:rPr>
          <w:rFonts w:ascii="Arial Narrow" w:eastAsia="Times New Roman" w:hAnsi="Arial Narrow"/>
          <w:sz w:val="26"/>
          <w:szCs w:val="26"/>
          <w:lang w:eastAsia="cs-CZ"/>
        </w:rPr>
        <w:t xml:space="preserve"> za celkovou obnovu bývalé administrativní budovy Elektrických podniků v Holešovicích. Právě tato cena reflektuje potěšující skutečnost, že široká veřejnost vnímá stále více moderní architekturu, její hodnoty a potřebu ochrany.</w:t>
      </w:r>
    </w:p>
    <w:p w:rsidR="001A5113" w:rsidRDefault="001A5113" w:rsidP="007F7659">
      <w:pPr>
        <w:pStyle w:val="Normlnweb"/>
        <w:shd w:val="clear" w:color="auto" w:fill="FFFFFF"/>
        <w:spacing w:before="0" w:beforeAutospacing="0" w:after="0" w:afterAutospacing="0"/>
        <w:jc w:val="both"/>
        <w:rPr>
          <w:rFonts w:ascii="Arial Narrow" w:hAnsi="Arial Narrow"/>
          <w:sz w:val="26"/>
          <w:szCs w:val="26"/>
        </w:rPr>
      </w:pPr>
    </w:p>
    <w:p w:rsidR="007F7659" w:rsidRPr="007F7659" w:rsidRDefault="00967EAB" w:rsidP="007F7659">
      <w:pPr>
        <w:jc w:val="both"/>
        <w:rPr>
          <w:rFonts w:ascii="Arial Narrow" w:eastAsia="Times New Roman" w:hAnsi="Arial Narrow"/>
          <w:sz w:val="26"/>
          <w:szCs w:val="26"/>
          <w:lang w:eastAsia="cs-CZ"/>
        </w:rPr>
      </w:pPr>
      <w:hyperlink r:id="rId6" w:history="1">
        <w:r w:rsidR="007F7659" w:rsidRPr="00967EAB">
          <w:rPr>
            <w:rStyle w:val="Hypertextovodkaz"/>
            <w:rFonts w:ascii="Arial Narrow" w:eastAsia="Times New Roman" w:hAnsi="Arial Narrow"/>
            <w:sz w:val="26"/>
            <w:szCs w:val="26"/>
            <w:lang w:eastAsia="cs-CZ"/>
          </w:rPr>
          <w:t>Vyhlášení cen</w:t>
        </w:r>
      </w:hyperlink>
      <w:r w:rsidR="007F7659" w:rsidRPr="007F7659">
        <w:rPr>
          <w:rFonts w:ascii="Arial Narrow" w:eastAsia="Times New Roman" w:hAnsi="Arial Narrow"/>
          <w:sz w:val="26"/>
          <w:szCs w:val="26"/>
          <w:lang w:eastAsia="cs-CZ"/>
        </w:rPr>
        <w:t xml:space="preserve">, nově rozšířených o další kategorie, se letos poprvé konalo v přímém televizním přenosu slavnostního večera z Nové scény Národního divadla na </w:t>
      </w:r>
      <w:proofErr w:type="spellStart"/>
      <w:r w:rsidR="007F7659" w:rsidRPr="007F7659">
        <w:rPr>
          <w:rFonts w:ascii="Arial Narrow" w:eastAsia="Times New Roman" w:hAnsi="Arial Narrow"/>
          <w:sz w:val="26"/>
          <w:szCs w:val="26"/>
          <w:lang w:eastAsia="cs-CZ"/>
        </w:rPr>
        <w:t>ČTart</w:t>
      </w:r>
      <w:proofErr w:type="spellEnd"/>
      <w:r w:rsidR="007F7659" w:rsidRPr="007F7659">
        <w:rPr>
          <w:rFonts w:ascii="Arial Narrow" w:eastAsia="Times New Roman" w:hAnsi="Arial Narrow"/>
          <w:sz w:val="26"/>
          <w:szCs w:val="26"/>
          <w:lang w:eastAsia="cs-CZ"/>
        </w:rPr>
        <w:t xml:space="preserve"> 9. listopadu 2021 a představené nominace a všichni ocenění v deseti kategoriích svědčily o tom, že v České republice se dělají krásné, příkladné, erudované a poctivé projekty obnovy, záchrany a prezentace kulturních památek. </w:t>
      </w:r>
    </w:p>
    <w:p w:rsidR="007F7659" w:rsidRPr="007F7659" w:rsidRDefault="007F7659" w:rsidP="007F7659">
      <w:pPr>
        <w:jc w:val="both"/>
        <w:rPr>
          <w:rFonts w:ascii="Arial Narrow" w:eastAsia="Times New Roman" w:hAnsi="Arial Narrow"/>
          <w:sz w:val="26"/>
          <w:szCs w:val="26"/>
          <w:lang w:eastAsia="cs-CZ"/>
        </w:rPr>
      </w:pPr>
    </w:p>
    <w:p w:rsid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 xml:space="preserve">Za projekt </w:t>
      </w:r>
      <w:hyperlink r:id="rId7" w:history="1">
        <w:r w:rsidRPr="00967EAB">
          <w:rPr>
            <w:rStyle w:val="Hypertextovodkaz"/>
            <w:rFonts w:ascii="Arial Narrow" w:eastAsia="Times New Roman" w:hAnsi="Arial Narrow"/>
            <w:sz w:val="26"/>
            <w:szCs w:val="26"/>
            <w:lang w:eastAsia="cs-CZ"/>
          </w:rPr>
          <w:t>konverze bývalého železářství „Koula a syn“</w:t>
        </w:r>
      </w:hyperlink>
      <w:r w:rsidRPr="007F7659">
        <w:rPr>
          <w:rFonts w:ascii="Arial Narrow" w:eastAsia="Times New Roman" w:hAnsi="Arial Narrow"/>
          <w:sz w:val="26"/>
          <w:szCs w:val="26"/>
          <w:lang w:eastAsia="cs-CZ"/>
        </w:rPr>
        <w:t xml:space="preserve"> převzala cenu Diana Sixtová, jednatelka společnosti </w:t>
      </w:r>
      <w:proofErr w:type="spellStart"/>
      <w:r w:rsidRPr="007F7659">
        <w:rPr>
          <w:rFonts w:ascii="Arial Narrow" w:eastAsia="Times New Roman" w:hAnsi="Arial Narrow"/>
          <w:sz w:val="26"/>
          <w:szCs w:val="26"/>
          <w:lang w:eastAsia="cs-CZ"/>
        </w:rPr>
        <w:t>Merlot</w:t>
      </w:r>
      <w:proofErr w:type="spellEnd"/>
      <w:r w:rsidRPr="007F7659">
        <w:rPr>
          <w:rFonts w:ascii="Arial Narrow" w:eastAsia="Times New Roman" w:hAnsi="Arial Narrow"/>
          <w:sz w:val="26"/>
          <w:szCs w:val="26"/>
          <w:lang w:eastAsia="cs-CZ"/>
        </w:rPr>
        <w:t xml:space="preserve"> </w:t>
      </w:r>
      <w:proofErr w:type="spellStart"/>
      <w:r w:rsidRPr="007F7659">
        <w:rPr>
          <w:rFonts w:ascii="Arial Narrow" w:eastAsia="Times New Roman" w:hAnsi="Arial Narrow"/>
          <w:sz w:val="26"/>
          <w:szCs w:val="26"/>
          <w:lang w:eastAsia="cs-CZ"/>
        </w:rPr>
        <w:t>d´Or</w:t>
      </w:r>
      <w:proofErr w:type="spellEnd"/>
      <w:r w:rsidRPr="007F7659">
        <w:rPr>
          <w:rFonts w:ascii="Arial Narrow" w:eastAsia="Times New Roman" w:hAnsi="Arial Narrow"/>
          <w:sz w:val="26"/>
          <w:szCs w:val="26"/>
          <w:lang w:eastAsia="cs-CZ"/>
        </w:rPr>
        <w:t>. Na otázku moderátora Daniela Stacha, zda může říci po zkušenosti s proměnou provozovny, co mají společného kováři a vinaři, odpověděla, že možná dlouhověkost: „Když uděláte kvalitní kovářské dílo, tak s ním můžete pracovat dlouhou dobu, a když někdo udělá velmi kvalitní víno, tak se s ním můžete těšit třeba za sto let a přemýšlet o lidech, kteří žili před těmi sto lety.“ Právě tak nás dnes dílo našich př</w:t>
      </w:r>
      <w:r>
        <w:rPr>
          <w:rFonts w:ascii="Arial Narrow" w:eastAsia="Times New Roman" w:hAnsi="Arial Narrow"/>
          <w:sz w:val="26"/>
          <w:szCs w:val="26"/>
          <w:lang w:eastAsia="cs-CZ"/>
        </w:rPr>
        <w:t>edků propojuje s naší historií.</w:t>
      </w: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Proto nový nájemce provozovny nemohl jinak, než ujmout se dědictví po svém předchůdci, železářském krámku, a zachoval celý starožitný prostor v celku i v detailu, byť to v drobnostech nebyla jeho povinnost vyplývající z památkové ochrany.</w:t>
      </w: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Diana Sixtová zavzpomínala, jak během svých vysokoškolských studií chodila do krámku kochat se jeho atmosférou, aniž by tušila, že se její život jednou s tímto místem spojí. Ale nebyly to jen sentimentální důvody. „Genius loci tohoto místa byl tak silný, že každá maličkost, která tam zůstala, včetně inzerátů nebo poděkování od zákazníků, je součástí toho interiéru, součástí jeho historie a prostě tam patří.“</w:t>
      </w:r>
    </w:p>
    <w:p w:rsidR="007F7659" w:rsidRPr="007F7659" w:rsidRDefault="007F7659" w:rsidP="007F7659">
      <w:pPr>
        <w:jc w:val="both"/>
        <w:rPr>
          <w:rFonts w:ascii="Arial Narrow" w:eastAsia="Times New Roman" w:hAnsi="Arial Narrow"/>
          <w:sz w:val="26"/>
          <w:szCs w:val="26"/>
          <w:lang w:eastAsia="cs-CZ"/>
        </w:rPr>
      </w:pP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 xml:space="preserve">Nejvíce hlasů od veřejnosti v elektronickém hlasování získala obnova kdysi největší administrativní budovy prvorepublikové Prahy, </w:t>
      </w:r>
      <w:hyperlink r:id="rId8" w:history="1">
        <w:r w:rsidRPr="00967EAB">
          <w:rPr>
            <w:rStyle w:val="Hypertextovodkaz"/>
            <w:rFonts w:ascii="Arial Narrow" w:eastAsia="Times New Roman" w:hAnsi="Arial Narrow"/>
            <w:sz w:val="26"/>
            <w:szCs w:val="26"/>
            <w:lang w:eastAsia="cs-CZ"/>
          </w:rPr>
          <w:t>Elektrických podniků</w:t>
        </w:r>
      </w:hyperlink>
      <w:bookmarkStart w:id="0" w:name="_GoBack"/>
      <w:bookmarkEnd w:id="0"/>
      <w:r w:rsidRPr="007F7659">
        <w:rPr>
          <w:rFonts w:ascii="Arial Narrow" w:eastAsia="Times New Roman" w:hAnsi="Arial Narrow"/>
          <w:sz w:val="26"/>
          <w:szCs w:val="26"/>
          <w:lang w:eastAsia="cs-CZ"/>
        </w:rPr>
        <w:t xml:space="preserve">, kterou </w:t>
      </w:r>
      <w:proofErr w:type="gramStart"/>
      <w:r w:rsidRPr="007F7659">
        <w:rPr>
          <w:rFonts w:ascii="Arial Narrow" w:eastAsia="Times New Roman" w:hAnsi="Arial Narrow"/>
          <w:sz w:val="26"/>
          <w:szCs w:val="26"/>
          <w:lang w:eastAsia="cs-CZ"/>
        </w:rPr>
        <w:t>zrekonstruovala</w:t>
      </w:r>
      <w:proofErr w:type="gramEnd"/>
      <w:r w:rsidRPr="007F7659">
        <w:rPr>
          <w:rFonts w:ascii="Arial Narrow" w:eastAsia="Times New Roman" w:hAnsi="Arial Narrow"/>
          <w:sz w:val="26"/>
          <w:szCs w:val="26"/>
          <w:lang w:eastAsia="cs-CZ"/>
        </w:rPr>
        <w:t xml:space="preserve"> developerská společnost </w:t>
      </w:r>
      <w:proofErr w:type="gramStart"/>
      <w:r w:rsidRPr="007F7659">
        <w:rPr>
          <w:rFonts w:ascii="Arial Narrow" w:eastAsia="Times New Roman" w:hAnsi="Arial Narrow"/>
          <w:sz w:val="26"/>
          <w:szCs w:val="26"/>
          <w:lang w:eastAsia="cs-CZ"/>
        </w:rPr>
        <w:t>CPI</w:t>
      </w:r>
      <w:proofErr w:type="gramEnd"/>
      <w:r w:rsidRPr="007F7659">
        <w:rPr>
          <w:rFonts w:ascii="Arial Narrow" w:eastAsia="Times New Roman" w:hAnsi="Arial Narrow"/>
          <w:sz w:val="26"/>
          <w:szCs w:val="26"/>
          <w:lang w:eastAsia="cs-CZ"/>
        </w:rPr>
        <w:t xml:space="preserve"> </w:t>
      </w:r>
      <w:proofErr w:type="spellStart"/>
      <w:r w:rsidRPr="007F7659">
        <w:rPr>
          <w:rFonts w:ascii="Arial Narrow" w:eastAsia="Times New Roman" w:hAnsi="Arial Narrow"/>
          <w:sz w:val="26"/>
          <w:szCs w:val="26"/>
          <w:lang w:eastAsia="cs-CZ"/>
        </w:rPr>
        <w:t>Property</w:t>
      </w:r>
      <w:proofErr w:type="spellEnd"/>
      <w:r w:rsidRPr="007F7659">
        <w:rPr>
          <w:rFonts w:ascii="Arial Narrow" w:eastAsia="Times New Roman" w:hAnsi="Arial Narrow"/>
          <w:sz w:val="26"/>
          <w:szCs w:val="26"/>
          <w:lang w:eastAsia="cs-CZ"/>
        </w:rPr>
        <w:t xml:space="preserve"> Group podle projektu </w:t>
      </w:r>
      <w:proofErr w:type="spellStart"/>
      <w:r w:rsidRPr="007F7659">
        <w:rPr>
          <w:rFonts w:ascii="Arial Narrow" w:eastAsia="Times New Roman" w:hAnsi="Arial Narrow"/>
          <w:sz w:val="26"/>
          <w:szCs w:val="26"/>
          <w:lang w:eastAsia="cs-CZ"/>
        </w:rPr>
        <w:t>TaK</w:t>
      </w:r>
      <w:proofErr w:type="spellEnd"/>
      <w:r w:rsidRPr="007F7659">
        <w:rPr>
          <w:rFonts w:ascii="Arial Narrow" w:eastAsia="Times New Roman" w:hAnsi="Arial Narrow"/>
          <w:sz w:val="26"/>
          <w:szCs w:val="26"/>
          <w:lang w:eastAsia="cs-CZ"/>
        </w:rPr>
        <w:t xml:space="preserve"> </w:t>
      </w:r>
      <w:proofErr w:type="spellStart"/>
      <w:r w:rsidRPr="007F7659">
        <w:rPr>
          <w:rFonts w:ascii="Arial Narrow" w:eastAsia="Times New Roman" w:hAnsi="Arial Narrow"/>
          <w:sz w:val="26"/>
          <w:szCs w:val="26"/>
          <w:lang w:eastAsia="cs-CZ"/>
        </w:rPr>
        <w:t>Architects</w:t>
      </w:r>
      <w:proofErr w:type="spellEnd"/>
      <w:r w:rsidRPr="007F7659">
        <w:rPr>
          <w:rFonts w:ascii="Arial Narrow" w:eastAsia="Times New Roman" w:hAnsi="Arial Narrow"/>
          <w:sz w:val="26"/>
          <w:szCs w:val="26"/>
          <w:lang w:eastAsia="cs-CZ"/>
        </w:rPr>
        <w:t xml:space="preserve">. Cenu </w:t>
      </w:r>
      <w:proofErr w:type="gramStart"/>
      <w:r w:rsidRPr="007F7659">
        <w:rPr>
          <w:rFonts w:ascii="Arial Narrow" w:eastAsia="Times New Roman" w:hAnsi="Arial Narrow"/>
          <w:sz w:val="26"/>
          <w:szCs w:val="26"/>
          <w:lang w:eastAsia="cs-CZ"/>
        </w:rPr>
        <w:t>převzali</w:t>
      </w:r>
      <w:proofErr w:type="gramEnd"/>
      <w:r w:rsidRPr="007F7659">
        <w:rPr>
          <w:rFonts w:ascii="Arial Narrow" w:eastAsia="Times New Roman" w:hAnsi="Arial Narrow"/>
          <w:sz w:val="26"/>
          <w:szCs w:val="26"/>
          <w:lang w:eastAsia="cs-CZ"/>
        </w:rPr>
        <w:t xml:space="preserve"> </w:t>
      </w:r>
      <w:r w:rsidRPr="007F7659">
        <w:rPr>
          <w:rFonts w:ascii="Arial Narrow" w:eastAsia="Times New Roman" w:hAnsi="Arial Narrow"/>
          <w:sz w:val="26"/>
          <w:szCs w:val="26"/>
          <w:lang w:eastAsia="cs-CZ"/>
        </w:rPr>
        <w:lastRenderedPageBreak/>
        <w:t xml:space="preserve">výkonný ředitel </w:t>
      </w:r>
      <w:proofErr w:type="gramStart"/>
      <w:r w:rsidRPr="007F7659">
        <w:rPr>
          <w:rFonts w:ascii="Arial Narrow" w:eastAsia="Times New Roman" w:hAnsi="Arial Narrow"/>
          <w:sz w:val="26"/>
          <w:szCs w:val="26"/>
          <w:lang w:eastAsia="cs-CZ"/>
        </w:rPr>
        <w:t>CPI</w:t>
      </w:r>
      <w:proofErr w:type="gramEnd"/>
      <w:r w:rsidRPr="007F7659">
        <w:rPr>
          <w:rFonts w:ascii="Arial Narrow" w:eastAsia="Times New Roman" w:hAnsi="Arial Narrow"/>
          <w:sz w:val="26"/>
          <w:szCs w:val="26"/>
          <w:lang w:eastAsia="cs-CZ"/>
        </w:rPr>
        <w:t xml:space="preserve"> Zdeněk Havelka, ředitel marketingu CPI Jakub Velen a vedoucí architekt Marek Tichý. </w:t>
      </w: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 xml:space="preserve">Zdeněk Havelka řekl, že je to obrovská čest a veřejnosti i všem přítomným, stejně jako architektovi a celému týmu poděkoval. „Naše společnost se primárně zabývá </w:t>
      </w:r>
      <w:proofErr w:type="spellStart"/>
      <w:r w:rsidRPr="007F7659">
        <w:rPr>
          <w:rFonts w:ascii="Arial Narrow" w:eastAsia="Times New Roman" w:hAnsi="Arial Narrow"/>
          <w:sz w:val="26"/>
          <w:szCs w:val="26"/>
          <w:lang w:eastAsia="cs-CZ"/>
        </w:rPr>
        <w:t>developmentem</w:t>
      </w:r>
      <w:proofErr w:type="spellEnd"/>
      <w:r w:rsidRPr="007F7659">
        <w:rPr>
          <w:rFonts w:ascii="Arial Narrow" w:eastAsia="Times New Roman" w:hAnsi="Arial Narrow"/>
          <w:sz w:val="26"/>
          <w:szCs w:val="26"/>
          <w:lang w:eastAsia="cs-CZ"/>
        </w:rPr>
        <w:t>, komerčními aktivitami, takže spousta věcí, které jsme tady viděli, nám není tak blízká. Já však věřím, že to, co jsme předvedli na Praze 7 při rekonstrukci bývalých Elektrických podniků, přesně splňuje to, co jsem četl v pozvánce na dnešní večer. My jsme památku zachránili, obnovili a zároveň jí dodali nový život a novou funkci.“</w:t>
      </w: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Architekt Marek Tichý vyznal, že se při tak rozsáhlé rekonstrukci hodně naučil. „Naučil jsem se, že žádná taková velká stavba nevznikne bez týmové spolupráce, bez nadšení, energie a zapojení lidí různých profesí, kteří teprve poté, co spojí své síly a své znalosti, jsou schopni vytvořit velké dílo. Tyto velké rekonstrukce dokládají, že už tehdy v minulosti vznikla stavba jako velké dílo velkých lidí. My se k němu hlásíme, snažíme se jej obnovit a ukázat, že i naše generace má ambici takováto díla tvořit. Krásnou, enigmatickou budovu nadčasové architektury z české meziválečné avantgardy jsme vrátili do současného života.“</w:t>
      </w: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 xml:space="preserve">Celý areál administrativní budovy „Bubenská 1“ bude sloužit primárně jednotlivým nájemcům, z nichž největší je komunikační skupinou používající </w:t>
      </w:r>
      <w:proofErr w:type="spellStart"/>
      <w:r w:rsidRPr="007F7659">
        <w:rPr>
          <w:rFonts w:ascii="Arial Narrow" w:eastAsia="Times New Roman" w:hAnsi="Arial Narrow"/>
          <w:sz w:val="26"/>
          <w:szCs w:val="26"/>
          <w:lang w:eastAsia="cs-CZ"/>
        </w:rPr>
        <w:t>hashtag</w:t>
      </w:r>
      <w:proofErr w:type="spellEnd"/>
      <w:r w:rsidRPr="007F7659">
        <w:rPr>
          <w:rFonts w:ascii="Arial Narrow" w:eastAsia="Times New Roman" w:hAnsi="Arial Narrow"/>
          <w:sz w:val="26"/>
          <w:szCs w:val="26"/>
          <w:lang w:eastAsia="cs-CZ"/>
        </w:rPr>
        <w:t xml:space="preserve"> „reklamní podniky“ – v návaznosti na Elektrické podniky. Ovšem v žádném případě nebude ochuzena široká veřejnost, do níž ji pozval Marek Tichý: „Budova se má otevírat veřejnosti, budeme tam mít řadu přednášek, představení, diskusí. První bude už na konci listopadu. Určitě bude mít veřejnost šanci se do budovy podívat, kochat se její architekturou i novou náplní a já všechny už nyní zvu.“</w:t>
      </w: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 xml:space="preserve"> </w:t>
      </w:r>
    </w:p>
    <w:p w:rsidR="007F7659" w:rsidRPr="007F7659" w:rsidRDefault="007F7659" w:rsidP="007F7659">
      <w:pPr>
        <w:jc w:val="both"/>
        <w:rPr>
          <w:rFonts w:ascii="Arial Narrow" w:eastAsia="Times New Roman" w:hAnsi="Arial Narrow"/>
          <w:sz w:val="26"/>
          <w:szCs w:val="26"/>
          <w:lang w:eastAsia="cs-CZ"/>
        </w:rPr>
      </w:pPr>
      <w:r w:rsidRPr="007F7659">
        <w:rPr>
          <w:rFonts w:ascii="Arial Narrow" w:eastAsia="Times New Roman" w:hAnsi="Arial Narrow"/>
          <w:sz w:val="26"/>
          <w:szCs w:val="26"/>
          <w:lang w:eastAsia="cs-CZ"/>
        </w:rPr>
        <w:t xml:space="preserve">Z celkem 14 nominací za hl. m. Prahu v osmi ročnících Cen MPÚ Patrimonium pro </w:t>
      </w:r>
      <w:proofErr w:type="spellStart"/>
      <w:r w:rsidRPr="007F7659">
        <w:rPr>
          <w:rFonts w:ascii="Arial Narrow" w:eastAsia="Times New Roman" w:hAnsi="Arial Narrow"/>
          <w:sz w:val="26"/>
          <w:szCs w:val="26"/>
          <w:lang w:eastAsia="cs-CZ"/>
        </w:rPr>
        <w:t>futuro</w:t>
      </w:r>
      <w:proofErr w:type="spellEnd"/>
      <w:r w:rsidRPr="007F7659">
        <w:rPr>
          <w:rFonts w:ascii="Arial Narrow" w:eastAsia="Times New Roman" w:hAnsi="Arial Narrow"/>
          <w:sz w:val="26"/>
          <w:szCs w:val="26"/>
          <w:lang w:eastAsia="cs-CZ"/>
        </w:rPr>
        <w:t xml:space="preserve"> v letech 2014–2021 získalo osm nominovaných projektů devět cen – jeden z projektů, záchrana malostranské rotundy sv. Václava, získal jak cenu v kategorii, tak cenu veřejnosti. V letošním ročníku poprvé získali cenu najednou obě z pražských nominací. </w:t>
      </w:r>
    </w:p>
    <w:p w:rsidR="007F7659" w:rsidRPr="0019647A" w:rsidRDefault="007F7659" w:rsidP="007F7659">
      <w:pPr>
        <w:pStyle w:val="Normlnweb"/>
        <w:shd w:val="clear" w:color="auto" w:fill="FFFFFF"/>
        <w:spacing w:before="0" w:beforeAutospacing="0" w:after="0" w:afterAutospacing="0"/>
        <w:jc w:val="both"/>
        <w:rPr>
          <w:rFonts w:ascii="Arial Narrow" w:hAnsi="Arial Narrow"/>
          <w:sz w:val="26"/>
          <w:szCs w:val="26"/>
        </w:rPr>
      </w:pPr>
    </w:p>
    <w:p w:rsidR="001A5113" w:rsidRPr="0019647A" w:rsidRDefault="001A5113" w:rsidP="007F7659">
      <w:pPr>
        <w:pStyle w:val="Normlnweb"/>
        <w:shd w:val="clear" w:color="auto" w:fill="FFFFFF"/>
        <w:spacing w:before="0" w:beforeAutospacing="0" w:after="0" w:afterAutospacing="0"/>
        <w:jc w:val="both"/>
        <w:rPr>
          <w:rFonts w:ascii="Arial Narrow" w:hAnsi="Arial Narrow"/>
          <w:sz w:val="26"/>
          <w:szCs w:val="26"/>
        </w:rPr>
      </w:pPr>
    </w:p>
    <w:p w:rsidR="008164C9" w:rsidRDefault="004274AF" w:rsidP="007F7659">
      <w:pPr>
        <w:pStyle w:val="Normlnweb"/>
        <w:shd w:val="clear" w:color="auto" w:fill="FFFFFF"/>
        <w:spacing w:before="0" w:beforeAutospacing="0" w:after="0" w:afterAutospacing="0"/>
        <w:jc w:val="both"/>
        <w:rPr>
          <w:rFonts w:ascii="Arial Narrow" w:hAnsi="Arial Narrow"/>
          <w:sz w:val="22"/>
          <w:szCs w:val="22"/>
        </w:rPr>
      </w:pPr>
      <w:hyperlink r:id="rId9" w:history="1">
        <w:r w:rsidR="001A5113" w:rsidRPr="001004F2">
          <w:rPr>
            <w:rStyle w:val="Hypertextovodkaz"/>
            <w:rFonts w:ascii="Arial Narrow" w:hAnsi="Arial Narrow"/>
            <w:sz w:val="22"/>
            <w:szCs w:val="22"/>
          </w:rPr>
          <w:t xml:space="preserve">Ceny Národního památkového ústavu </w:t>
        </w:r>
        <w:r w:rsidR="001A5113" w:rsidRPr="001004F2">
          <w:rPr>
            <w:rStyle w:val="Hypertextovodkaz"/>
            <w:rFonts w:ascii="Arial Narrow" w:hAnsi="Arial Narrow"/>
            <w:b/>
            <w:bCs/>
            <w:sz w:val="22"/>
            <w:szCs w:val="22"/>
          </w:rPr>
          <w:t xml:space="preserve">Patrimonium pro </w:t>
        </w:r>
        <w:proofErr w:type="spellStart"/>
        <w:r w:rsidR="001A5113" w:rsidRPr="001004F2">
          <w:rPr>
            <w:rStyle w:val="Hypertextovodkaz"/>
            <w:rFonts w:ascii="Arial Narrow" w:hAnsi="Arial Narrow"/>
            <w:b/>
            <w:bCs/>
            <w:sz w:val="22"/>
            <w:szCs w:val="22"/>
          </w:rPr>
          <w:t>futuro</w:t>
        </w:r>
        <w:proofErr w:type="spellEnd"/>
      </w:hyperlink>
      <w:r w:rsidR="001A5113" w:rsidRPr="0019647A">
        <w:rPr>
          <w:rStyle w:val="Siln"/>
          <w:rFonts w:ascii="Arial Narrow" w:hAnsi="Arial Narrow"/>
          <w:sz w:val="22"/>
          <w:szCs w:val="22"/>
        </w:rPr>
        <w:t xml:space="preserve"> </w:t>
      </w:r>
      <w:r w:rsidR="001A5113" w:rsidRPr="0019647A">
        <w:rPr>
          <w:rFonts w:ascii="Arial Narrow" w:hAnsi="Arial Narrow"/>
          <w:sz w:val="22"/>
          <w:szCs w:val="22"/>
        </w:rPr>
        <w:t>s podtitulem Společenské ocenění příkladů dobré praxe vyhlašuje a uděluje NPÚ od roku 2014 ve snaze zhodnotit a vyzdvihnout, co se v oblasti památkové péče podařilo, a ocenit ty, kteří se o úspěšné dílo přičinili.</w:t>
      </w:r>
    </w:p>
    <w:p w:rsidR="0019647A" w:rsidRDefault="0019647A" w:rsidP="007F7659">
      <w:pPr>
        <w:pStyle w:val="Normlnweb"/>
        <w:shd w:val="clear" w:color="auto" w:fill="FFFFFF"/>
        <w:spacing w:before="0" w:beforeAutospacing="0" w:after="0" w:afterAutospacing="0"/>
        <w:jc w:val="both"/>
        <w:rPr>
          <w:rFonts w:ascii="Arial Narrow" w:hAnsi="Arial Narrow"/>
          <w:sz w:val="22"/>
          <w:szCs w:val="22"/>
        </w:rPr>
      </w:pPr>
    </w:p>
    <w:p w:rsidR="0019647A" w:rsidRDefault="0019647A" w:rsidP="007F7659">
      <w:pPr>
        <w:pBdr>
          <w:bottom w:val="single" w:sz="4" w:space="1" w:color="auto"/>
        </w:pBdr>
        <w:jc w:val="both"/>
        <w:rPr>
          <w:rFonts w:ascii="Arial Narrow" w:hAnsi="Arial Narrow"/>
          <w:b/>
          <w:szCs w:val="24"/>
        </w:rPr>
      </w:pPr>
      <w:r>
        <w:rPr>
          <w:rFonts w:ascii="Arial Narrow" w:hAnsi="Arial Narrow"/>
          <w:b/>
          <w:szCs w:val="24"/>
        </w:rPr>
        <w:t>Kontakt:</w:t>
      </w:r>
    </w:p>
    <w:p w:rsidR="0019647A" w:rsidRDefault="0019647A" w:rsidP="007F7659">
      <w:pPr>
        <w:pBdr>
          <w:bottom w:val="single" w:sz="4" w:space="1" w:color="auto"/>
        </w:pBdr>
        <w:jc w:val="both"/>
        <w:rPr>
          <w:rFonts w:ascii="Arial Narrow" w:hAnsi="Arial Narrow"/>
          <w:szCs w:val="24"/>
        </w:rPr>
      </w:pPr>
      <w:r>
        <w:rPr>
          <w:rFonts w:ascii="Arial Narrow" w:hAnsi="Arial Narrow"/>
          <w:szCs w:val="24"/>
        </w:rPr>
        <w:t>Mgr. Andrea Holasová, pracovnice vztahů k veřejnosti, redaktorka, NPÚ, ÚOP v Praze, +420 234 653 120, +420 776 178 914, holasova.andrea@npu.cz</w:t>
      </w:r>
    </w:p>
    <w:p w:rsidR="0019647A" w:rsidRDefault="0019647A" w:rsidP="007F7659">
      <w:pPr>
        <w:pStyle w:val="Normlnweb"/>
        <w:shd w:val="clear" w:color="auto" w:fill="FFFFFF"/>
        <w:spacing w:before="0" w:beforeAutospacing="0" w:after="0" w:afterAutospacing="0"/>
        <w:jc w:val="both"/>
        <w:rPr>
          <w:rFonts w:ascii="Arial Narrow" w:hAnsi="Arial Narrow"/>
          <w:sz w:val="22"/>
          <w:szCs w:val="22"/>
        </w:rPr>
      </w:pPr>
    </w:p>
    <w:p w:rsidR="0019647A" w:rsidRPr="0019647A" w:rsidRDefault="0019647A" w:rsidP="007F7659">
      <w:pPr>
        <w:pStyle w:val="Normlnweb"/>
        <w:shd w:val="clear" w:color="auto" w:fill="FFFFFF"/>
        <w:spacing w:before="0" w:beforeAutospacing="0" w:after="0" w:afterAutospacing="0"/>
        <w:jc w:val="both"/>
        <w:rPr>
          <w:rFonts w:ascii="Arial Narrow" w:hAnsi="Arial Narrow"/>
          <w:sz w:val="22"/>
          <w:szCs w:val="22"/>
        </w:rPr>
      </w:pPr>
    </w:p>
    <w:sectPr w:rsidR="0019647A" w:rsidRPr="001964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AF" w:rsidRDefault="004274AF" w:rsidP="0019647A">
      <w:r>
        <w:separator/>
      </w:r>
    </w:p>
  </w:endnote>
  <w:endnote w:type="continuationSeparator" w:id="0">
    <w:p w:rsidR="004274AF" w:rsidRDefault="004274AF" w:rsidP="0019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57810"/>
      <w:docPartObj>
        <w:docPartGallery w:val="Page Numbers (Bottom of Page)"/>
        <w:docPartUnique/>
      </w:docPartObj>
    </w:sdtPr>
    <w:sdtEndPr/>
    <w:sdtContent>
      <w:p w:rsidR="0019647A" w:rsidRDefault="0019647A">
        <w:pPr>
          <w:pStyle w:val="Zpat"/>
          <w:jc w:val="center"/>
        </w:pPr>
        <w:r>
          <w:fldChar w:fldCharType="begin"/>
        </w:r>
        <w:r>
          <w:instrText>PAGE   \* MERGEFORMAT</w:instrText>
        </w:r>
        <w:r>
          <w:fldChar w:fldCharType="separate"/>
        </w:r>
        <w:r w:rsidR="00967EAB">
          <w:rPr>
            <w:noProof/>
          </w:rPr>
          <w:t>1</w:t>
        </w:r>
        <w:r>
          <w:fldChar w:fldCharType="end"/>
        </w:r>
      </w:p>
    </w:sdtContent>
  </w:sdt>
  <w:p w:rsidR="0019647A" w:rsidRDefault="001964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AF" w:rsidRDefault="004274AF" w:rsidP="0019647A">
      <w:r>
        <w:separator/>
      </w:r>
    </w:p>
  </w:footnote>
  <w:footnote w:type="continuationSeparator" w:id="0">
    <w:p w:rsidR="004274AF" w:rsidRDefault="004274AF" w:rsidP="0019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7A" w:rsidRDefault="0019647A">
    <w:pPr>
      <w:pStyle w:val="Zhlav"/>
    </w:pPr>
    <w:r>
      <w:rPr>
        <w:noProof/>
        <w:lang w:eastAsia="cs-CZ"/>
      </w:rPr>
      <w:drawing>
        <wp:inline distT="0" distB="0" distL="0" distR="0">
          <wp:extent cx="2125205" cy="79057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U-UOP_v_Praze-RGB malý 2,36 cm 6,3 cm.jpg"/>
                  <pic:cNvPicPr/>
                </pic:nvPicPr>
                <pic:blipFill>
                  <a:blip r:embed="rId1">
                    <a:extLst>
                      <a:ext uri="{28A0092B-C50C-407E-A947-70E740481C1C}">
                        <a14:useLocalDpi xmlns:a14="http://schemas.microsoft.com/office/drawing/2010/main" val="0"/>
                      </a:ext>
                    </a:extLst>
                  </a:blip>
                  <a:stretch>
                    <a:fillRect/>
                  </a:stretch>
                </pic:blipFill>
                <pic:spPr>
                  <a:xfrm>
                    <a:off x="0" y="0"/>
                    <a:ext cx="2204969" cy="820247"/>
                  </a:xfrm>
                  <a:prstGeom prst="rect">
                    <a:avLst/>
                  </a:prstGeom>
                </pic:spPr>
              </pic:pic>
            </a:graphicData>
          </a:graphic>
        </wp:inline>
      </w:drawing>
    </w:r>
  </w:p>
  <w:p w:rsidR="0019647A" w:rsidRDefault="0019647A">
    <w:pPr>
      <w:pStyle w:val="Zhlav"/>
    </w:pPr>
  </w:p>
  <w:p w:rsidR="0019647A" w:rsidRDefault="0019647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B7"/>
    <w:rsid w:val="000C42BC"/>
    <w:rsid w:val="000F222D"/>
    <w:rsid w:val="001004F2"/>
    <w:rsid w:val="00103F25"/>
    <w:rsid w:val="00152DAA"/>
    <w:rsid w:val="0019647A"/>
    <w:rsid w:val="001A5113"/>
    <w:rsid w:val="0026525D"/>
    <w:rsid w:val="003452EA"/>
    <w:rsid w:val="00380464"/>
    <w:rsid w:val="00397EB7"/>
    <w:rsid w:val="004274AF"/>
    <w:rsid w:val="00565146"/>
    <w:rsid w:val="005E148D"/>
    <w:rsid w:val="00631E03"/>
    <w:rsid w:val="00701686"/>
    <w:rsid w:val="007F20B3"/>
    <w:rsid w:val="007F7659"/>
    <w:rsid w:val="008164C9"/>
    <w:rsid w:val="00862174"/>
    <w:rsid w:val="008A71E3"/>
    <w:rsid w:val="009356D6"/>
    <w:rsid w:val="00967EAB"/>
    <w:rsid w:val="009C4785"/>
    <w:rsid w:val="009E1BF8"/>
    <w:rsid w:val="00CA22EE"/>
    <w:rsid w:val="00D61159"/>
    <w:rsid w:val="00EF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A24201-4177-4DC2-B098-C4803B77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2174"/>
    <w:rPr>
      <w:sz w:val="24"/>
    </w:rPr>
  </w:style>
  <w:style w:type="paragraph" w:styleId="Nadpis1">
    <w:name w:val="heading 1"/>
    <w:basedOn w:val="Normln"/>
    <w:link w:val="Nadpis1Char"/>
    <w:uiPriority w:val="9"/>
    <w:qFormat/>
    <w:rsid w:val="00397EB7"/>
    <w:pPr>
      <w:spacing w:before="100" w:beforeAutospacing="1" w:after="100" w:afterAutospacing="1"/>
      <w:outlineLvl w:val="0"/>
    </w:pPr>
    <w:rPr>
      <w:rFonts w:eastAsia="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autoRedefine/>
    <w:uiPriority w:val="1"/>
    <w:qFormat/>
    <w:rsid w:val="000F222D"/>
    <w:rPr>
      <w:rFonts w:eastAsia="Times New Roman"/>
      <w:szCs w:val="24"/>
      <w:lang w:eastAsia="cs-CZ"/>
    </w:rPr>
  </w:style>
  <w:style w:type="character" w:customStyle="1" w:styleId="Nadpis1Char">
    <w:name w:val="Nadpis 1 Char"/>
    <w:basedOn w:val="Standardnpsmoodstavce"/>
    <w:link w:val="Nadpis1"/>
    <w:uiPriority w:val="9"/>
    <w:rsid w:val="00397EB7"/>
    <w:rPr>
      <w:rFonts w:eastAsia="Times New Roman"/>
      <w:b/>
      <w:bCs/>
      <w:kern w:val="36"/>
      <w:sz w:val="48"/>
      <w:szCs w:val="48"/>
      <w:lang w:eastAsia="cs-CZ"/>
    </w:rPr>
  </w:style>
  <w:style w:type="paragraph" w:styleId="Normlnweb">
    <w:name w:val="Normal (Web)"/>
    <w:basedOn w:val="Normln"/>
    <w:uiPriority w:val="99"/>
    <w:unhideWhenUsed/>
    <w:rsid w:val="00397EB7"/>
    <w:pPr>
      <w:spacing w:before="100" w:beforeAutospacing="1" w:after="100" w:afterAutospacing="1"/>
    </w:pPr>
    <w:rPr>
      <w:rFonts w:eastAsia="Times New Roman"/>
      <w:szCs w:val="24"/>
      <w:lang w:eastAsia="cs-CZ"/>
    </w:rPr>
  </w:style>
  <w:style w:type="character" w:styleId="Hypertextovodkaz">
    <w:name w:val="Hyperlink"/>
    <w:basedOn w:val="Standardnpsmoodstavce"/>
    <w:uiPriority w:val="99"/>
    <w:unhideWhenUsed/>
    <w:rsid w:val="001A5113"/>
    <w:rPr>
      <w:color w:val="0000FF"/>
      <w:u w:val="single"/>
    </w:rPr>
  </w:style>
  <w:style w:type="character" w:styleId="Siln">
    <w:name w:val="Strong"/>
    <w:basedOn w:val="Standardnpsmoodstavce"/>
    <w:uiPriority w:val="22"/>
    <w:qFormat/>
    <w:rsid w:val="001A5113"/>
    <w:rPr>
      <w:b/>
      <w:bCs/>
    </w:rPr>
  </w:style>
  <w:style w:type="character" w:styleId="Zdraznn">
    <w:name w:val="Emphasis"/>
    <w:basedOn w:val="Standardnpsmoodstavce"/>
    <w:uiPriority w:val="20"/>
    <w:qFormat/>
    <w:rsid w:val="001A5113"/>
    <w:rPr>
      <w:i/>
      <w:iCs/>
    </w:rPr>
  </w:style>
  <w:style w:type="paragraph" w:styleId="Zhlav">
    <w:name w:val="header"/>
    <w:basedOn w:val="Normln"/>
    <w:link w:val="ZhlavChar"/>
    <w:uiPriority w:val="99"/>
    <w:unhideWhenUsed/>
    <w:rsid w:val="0019647A"/>
    <w:pPr>
      <w:tabs>
        <w:tab w:val="center" w:pos="4536"/>
        <w:tab w:val="right" w:pos="9072"/>
      </w:tabs>
    </w:pPr>
  </w:style>
  <w:style w:type="character" w:customStyle="1" w:styleId="ZhlavChar">
    <w:name w:val="Záhlaví Char"/>
    <w:basedOn w:val="Standardnpsmoodstavce"/>
    <w:link w:val="Zhlav"/>
    <w:uiPriority w:val="99"/>
    <w:rsid w:val="0019647A"/>
    <w:rPr>
      <w:sz w:val="24"/>
    </w:rPr>
  </w:style>
  <w:style w:type="paragraph" w:styleId="Zpat">
    <w:name w:val="footer"/>
    <w:basedOn w:val="Normln"/>
    <w:link w:val="ZpatChar"/>
    <w:uiPriority w:val="99"/>
    <w:unhideWhenUsed/>
    <w:rsid w:val="0019647A"/>
    <w:pPr>
      <w:tabs>
        <w:tab w:val="center" w:pos="4536"/>
        <w:tab w:val="right" w:pos="9072"/>
      </w:tabs>
    </w:pPr>
  </w:style>
  <w:style w:type="character" w:customStyle="1" w:styleId="ZpatChar">
    <w:name w:val="Zápatí Char"/>
    <w:basedOn w:val="Standardnpsmoodstavce"/>
    <w:link w:val="Zpat"/>
    <w:uiPriority w:val="99"/>
    <w:rsid w:val="001964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53950">
      <w:bodyDiv w:val="1"/>
      <w:marLeft w:val="0"/>
      <w:marRight w:val="0"/>
      <w:marTop w:val="0"/>
      <w:marBottom w:val="0"/>
      <w:divBdr>
        <w:top w:val="none" w:sz="0" w:space="0" w:color="auto"/>
        <w:left w:val="none" w:sz="0" w:space="0" w:color="auto"/>
        <w:bottom w:val="none" w:sz="0" w:space="0" w:color="auto"/>
        <w:right w:val="none" w:sz="0" w:space="0" w:color="auto"/>
      </w:divBdr>
    </w:div>
    <w:div w:id="680201371">
      <w:bodyDiv w:val="1"/>
      <w:marLeft w:val="0"/>
      <w:marRight w:val="0"/>
      <w:marTop w:val="0"/>
      <w:marBottom w:val="0"/>
      <w:divBdr>
        <w:top w:val="none" w:sz="0" w:space="0" w:color="auto"/>
        <w:left w:val="none" w:sz="0" w:space="0" w:color="auto"/>
        <w:bottom w:val="none" w:sz="0" w:space="0" w:color="auto"/>
        <w:right w:val="none" w:sz="0" w:space="0" w:color="auto"/>
      </w:divBdr>
      <w:divsChild>
        <w:div w:id="245068629">
          <w:marLeft w:val="0"/>
          <w:marRight w:val="0"/>
          <w:marTop w:val="0"/>
          <w:marBottom w:val="0"/>
          <w:divBdr>
            <w:top w:val="none" w:sz="0" w:space="0" w:color="auto"/>
            <w:left w:val="none" w:sz="0" w:space="0" w:color="auto"/>
            <w:bottom w:val="none" w:sz="0" w:space="0" w:color="auto"/>
            <w:right w:val="none" w:sz="0" w:space="0" w:color="auto"/>
          </w:divBdr>
        </w:div>
        <w:div w:id="2081829748">
          <w:marLeft w:val="0"/>
          <w:marRight w:val="0"/>
          <w:marTop w:val="0"/>
          <w:marBottom w:val="0"/>
          <w:divBdr>
            <w:top w:val="none" w:sz="0" w:space="0" w:color="auto"/>
            <w:left w:val="none" w:sz="0" w:space="0" w:color="auto"/>
            <w:bottom w:val="none" w:sz="0" w:space="0" w:color="auto"/>
            <w:right w:val="none" w:sz="0" w:space="0" w:color="auto"/>
          </w:divBdr>
        </w:div>
      </w:divsChild>
    </w:div>
    <w:div w:id="893850730">
      <w:bodyDiv w:val="1"/>
      <w:marLeft w:val="0"/>
      <w:marRight w:val="0"/>
      <w:marTop w:val="0"/>
      <w:marBottom w:val="0"/>
      <w:divBdr>
        <w:top w:val="none" w:sz="0" w:space="0" w:color="auto"/>
        <w:left w:val="none" w:sz="0" w:space="0" w:color="auto"/>
        <w:bottom w:val="none" w:sz="0" w:space="0" w:color="auto"/>
        <w:right w:val="none" w:sz="0" w:space="0" w:color="auto"/>
      </w:divBdr>
    </w:div>
    <w:div w:id="999114246">
      <w:bodyDiv w:val="1"/>
      <w:marLeft w:val="0"/>
      <w:marRight w:val="0"/>
      <w:marTop w:val="0"/>
      <w:marBottom w:val="0"/>
      <w:divBdr>
        <w:top w:val="none" w:sz="0" w:space="0" w:color="auto"/>
        <w:left w:val="none" w:sz="0" w:space="0" w:color="auto"/>
        <w:bottom w:val="none" w:sz="0" w:space="0" w:color="auto"/>
        <w:right w:val="none" w:sz="0" w:space="0" w:color="auto"/>
      </w:divBdr>
    </w:div>
    <w:div w:id="1083331312">
      <w:bodyDiv w:val="1"/>
      <w:marLeft w:val="0"/>
      <w:marRight w:val="0"/>
      <w:marTop w:val="0"/>
      <w:marBottom w:val="0"/>
      <w:divBdr>
        <w:top w:val="none" w:sz="0" w:space="0" w:color="auto"/>
        <w:left w:val="none" w:sz="0" w:space="0" w:color="auto"/>
        <w:bottom w:val="none" w:sz="0" w:space="0" w:color="auto"/>
        <w:right w:val="none" w:sz="0" w:space="0" w:color="auto"/>
      </w:divBdr>
    </w:div>
    <w:div w:id="1140539321">
      <w:bodyDiv w:val="1"/>
      <w:marLeft w:val="0"/>
      <w:marRight w:val="0"/>
      <w:marTop w:val="0"/>
      <w:marBottom w:val="0"/>
      <w:divBdr>
        <w:top w:val="none" w:sz="0" w:space="0" w:color="auto"/>
        <w:left w:val="none" w:sz="0" w:space="0" w:color="auto"/>
        <w:bottom w:val="none" w:sz="0" w:space="0" w:color="auto"/>
        <w:right w:val="none" w:sz="0" w:space="0" w:color="auto"/>
      </w:divBdr>
    </w:div>
    <w:div w:id="1204249435">
      <w:bodyDiv w:val="1"/>
      <w:marLeft w:val="0"/>
      <w:marRight w:val="0"/>
      <w:marTop w:val="0"/>
      <w:marBottom w:val="0"/>
      <w:divBdr>
        <w:top w:val="none" w:sz="0" w:space="0" w:color="auto"/>
        <w:left w:val="none" w:sz="0" w:space="0" w:color="auto"/>
        <w:bottom w:val="none" w:sz="0" w:space="0" w:color="auto"/>
        <w:right w:val="none" w:sz="0" w:space="0" w:color="auto"/>
      </w:divBdr>
    </w:div>
    <w:div w:id="1247418151">
      <w:bodyDiv w:val="1"/>
      <w:marLeft w:val="0"/>
      <w:marRight w:val="0"/>
      <w:marTop w:val="0"/>
      <w:marBottom w:val="0"/>
      <w:divBdr>
        <w:top w:val="none" w:sz="0" w:space="0" w:color="auto"/>
        <w:left w:val="none" w:sz="0" w:space="0" w:color="auto"/>
        <w:bottom w:val="none" w:sz="0" w:space="0" w:color="auto"/>
        <w:right w:val="none" w:sz="0" w:space="0" w:color="auto"/>
      </w:divBdr>
    </w:div>
    <w:div w:id="1359041436">
      <w:bodyDiv w:val="1"/>
      <w:marLeft w:val="0"/>
      <w:marRight w:val="0"/>
      <w:marTop w:val="0"/>
      <w:marBottom w:val="0"/>
      <w:divBdr>
        <w:top w:val="none" w:sz="0" w:space="0" w:color="auto"/>
        <w:left w:val="none" w:sz="0" w:space="0" w:color="auto"/>
        <w:bottom w:val="none" w:sz="0" w:space="0" w:color="auto"/>
        <w:right w:val="none" w:sz="0" w:space="0" w:color="auto"/>
      </w:divBdr>
    </w:div>
    <w:div w:id="1365524753">
      <w:bodyDiv w:val="1"/>
      <w:marLeft w:val="0"/>
      <w:marRight w:val="0"/>
      <w:marTop w:val="0"/>
      <w:marBottom w:val="0"/>
      <w:divBdr>
        <w:top w:val="none" w:sz="0" w:space="0" w:color="auto"/>
        <w:left w:val="none" w:sz="0" w:space="0" w:color="auto"/>
        <w:bottom w:val="none" w:sz="0" w:space="0" w:color="auto"/>
        <w:right w:val="none" w:sz="0" w:space="0" w:color="auto"/>
      </w:divBdr>
      <w:divsChild>
        <w:div w:id="701780893">
          <w:marLeft w:val="0"/>
          <w:marRight w:val="0"/>
          <w:marTop w:val="0"/>
          <w:marBottom w:val="0"/>
          <w:divBdr>
            <w:top w:val="none" w:sz="0" w:space="0" w:color="auto"/>
            <w:left w:val="none" w:sz="0" w:space="0" w:color="auto"/>
            <w:bottom w:val="none" w:sz="0" w:space="0" w:color="auto"/>
            <w:right w:val="none" w:sz="0" w:space="0" w:color="auto"/>
          </w:divBdr>
        </w:div>
        <w:div w:id="1108356501">
          <w:marLeft w:val="0"/>
          <w:marRight w:val="0"/>
          <w:marTop w:val="0"/>
          <w:marBottom w:val="0"/>
          <w:divBdr>
            <w:top w:val="none" w:sz="0" w:space="0" w:color="auto"/>
            <w:left w:val="none" w:sz="0" w:space="0" w:color="auto"/>
            <w:bottom w:val="none" w:sz="0" w:space="0" w:color="auto"/>
            <w:right w:val="none" w:sz="0" w:space="0" w:color="auto"/>
          </w:divBdr>
        </w:div>
        <w:div w:id="1338995973">
          <w:marLeft w:val="0"/>
          <w:marRight w:val="0"/>
          <w:marTop w:val="0"/>
          <w:marBottom w:val="0"/>
          <w:divBdr>
            <w:top w:val="none" w:sz="0" w:space="0" w:color="auto"/>
            <w:left w:val="none" w:sz="0" w:space="0" w:color="auto"/>
            <w:bottom w:val="none" w:sz="0" w:space="0" w:color="auto"/>
            <w:right w:val="none" w:sz="0" w:space="0" w:color="auto"/>
          </w:divBdr>
        </w:div>
        <w:div w:id="1358578321">
          <w:marLeft w:val="0"/>
          <w:marRight w:val="0"/>
          <w:marTop w:val="0"/>
          <w:marBottom w:val="0"/>
          <w:divBdr>
            <w:top w:val="none" w:sz="0" w:space="0" w:color="auto"/>
            <w:left w:val="none" w:sz="0" w:space="0" w:color="auto"/>
            <w:bottom w:val="none" w:sz="0" w:space="0" w:color="auto"/>
            <w:right w:val="none" w:sz="0" w:space="0" w:color="auto"/>
          </w:divBdr>
        </w:div>
        <w:div w:id="1401101906">
          <w:marLeft w:val="0"/>
          <w:marRight w:val="0"/>
          <w:marTop w:val="0"/>
          <w:marBottom w:val="0"/>
          <w:divBdr>
            <w:top w:val="none" w:sz="0" w:space="0" w:color="auto"/>
            <w:left w:val="none" w:sz="0" w:space="0" w:color="auto"/>
            <w:bottom w:val="none" w:sz="0" w:space="0" w:color="auto"/>
            <w:right w:val="none" w:sz="0" w:space="0" w:color="auto"/>
          </w:divBdr>
        </w:div>
        <w:div w:id="1407067541">
          <w:marLeft w:val="0"/>
          <w:marRight w:val="0"/>
          <w:marTop w:val="0"/>
          <w:marBottom w:val="0"/>
          <w:divBdr>
            <w:top w:val="none" w:sz="0" w:space="0" w:color="auto"/>
            <w:left w:val="none" w:sz="0" w:space="0" w:color="auto"/>
            <w:bottom w:val="none" w:sz="0" w:space="0" w:color="auto"/>
            <w:right w:val="none" w:sz="0" w:space="0" w:color="auto"/>
          </w:divBdr>
        </w:div>
        <w:div w:id="1936937101">
          <w:marLeft w:val="0"/>
          <w:marRight w:val="0"/>
          <w:marTop w:val="0"/>
          <w:marBottom w:val="0"/>
          <w:divBdr>
            <w:top w:val="none" w:sz="0" w:space="0" w:color="auto"/>
            <w:left w:val="none" w:sz="0" w:space="0" w:color="auto"/>
            <w:bottom w:val="none" w:sz="0" w:space="0" w:color="auto"/>
            <w:right w:val="none" w:sz="0" w:space="0" w:color="auto"/>
          </w:divBdr>
        </w:div>
      </w:divsChild>
    </w:div>
    <w:div w:id="1527791968">
      <w:bodyDiv w:val="1"/>
      <w:marLeft w:val="0"/>
      <w:marRight w:val="0"/>
      <w:marTop w:val="0"/>
      <w:marBottom w:val="0"/>
      <w:divBdr>
        <w:top w:val="none" w:sz="0" w:space="0" w:color="auto"/>
        <w:left w:val="none" w:sz="0" w:space="0" w:color="auto"/>
        <w:bottom w:val="none" w:sz="0" w:space="0" w:color="auto"/>
        <w:right w:val="none" w:sz="0" w:space="0" w:color="auto"/>
      </w:divBdr>
    </w:div>
    <w:div w:id="2095322609">
      <w:bodyDiv w:val="1"/>
      <w:marLeft w:val="0"/>
      <w:marRight w:val="0"/>
      <w:marTop w:val="0"/>
      <w:marBottom w:val="0"/>
      <w:divBdr>
        <w:top w:val="none" w:sz="0" w:space="0" w:color="auto"/>
        <w:left w:val="none" w:sz="0" w:space="0" w:color="auto"/>
        <w:bottom w:val="none" w:sz="0" w:space="0" w:color="auto"/>
        <w:right w:val="none" w:sz="0" w:space="0" w:color="auto"/>
      </w:divBdr>
    </w:div>
    <w:div w:id="2112972398">
      <w:bodyDiv w:val="1"/>
      <w:marLeft w:val="0"/>
      <w:marRight w:val="0"/>
      <w:marTop w:val="0"/>
      <w:marBottom w:val="0"/>
      <w:divBdr>
        <w:top w:val="none" w:sz="0" w:space="0" w:color="auto"/>
        <w:left w:val="none" w:sz="0" w:space="0" w:color="auto"/>
        <w:bottom w:val="none" w:sz="0" w:space="0" w:color="auto"/>
        <w:right w:val="none" w:sz="0" w:space="0" w:color="auto"/>
      </w:divBdr>
      <w:divsChild>
        <w:div w:id="1532912920">
          <w:marLeft w:val="0"/>
          <w:marRight w:val="0"/>
          <w:marTop w:val="0"/>
          <w:marBottom w:val="0"/>
          <w:divBdr>
            <w:top w:val="none" w:sz="0" w:space="0" w:color="auto"/>
            <w:left w:val="none" w:sz="0" w:space="0" w:color="auto"/>
            <w:bottom w:val="none" w:sz="0" w:space="0" w:color="auto"/>
            <w:right w:val="none" w:sz="0" w:space="0" w:color="auto"/>
          </w:divBdr>
          <w:divsChild>
            <w:div w:id="607126037">
              <w:marLeft w:val="0"/>
              <w:marRight w:val="0"/>
              <w:marTop w:val="0"/>
              <w:marBottom w:val="0"/>
              <w:divBdr>
                <w:top w:val="none" w:sz="0" w:space="0" w:color="auto"/>
                <w:left w:val="none" w:sz="0" w:space="0" w:color="auto"/>
                <w:bottom w:val="none" w:sz="0" w:space="0" w:color="auto"/>
                <w:right w:val="none" w:sz="0" w:space="0" w:color="auto"/>
              </w:divBdr>
              <w:divsChild>
                <w:div w:id="130488746">
                  <w:marLeft w:val="0"/>
                  <w:marRight w:val="0"/>
                  <w:marTop w:val="0"/>
                  <w:marBottom w:val="0"/>
                  <w:divBdr>
                    <w:top w:val="none" w:sz="0" w:space="0" w:color="auto"/>
                    <w:left w:val="none" w:sz="0" w:space="0" w:color="auto"/>
                    <w:bottom w:val="none" w:sz="0" w:space="0" w:color="auto"/>
                    <w:right w:val="none" w:sz="0" w:space="0" w:color="auto"/>
                  </w:divBdr>
                  <w:divsChild>
                    <w:div w:id="188419710">
                      <w:marLeft w:val="0"/>
                      <w:marRight w:val="0"/>
                      <w:marTop w:val="0"/>
                      <w:marBottom w:val="0"/>
                      <w:divBdr>
                        <w:top w:val="none" w:sz="0" w:space="0" w:color="auto"/>
                        <w:left w:val="none" w:sz="0" w:space="0" w:color="auto"/>
                        <w:bottom w:val="none" w:sz="0" w:space="0" w:color="auto"/>
                        <w:right w:val="none" w:sz="0" w:space="0" w:color="auto"/>
                      </w:divBdr>
                      <w:divsChild>
                        <w:div w:id="404452247">
                          <w:marLeft w:val="0"/>
                          <w:marRight w:val="0"/>
                          <w:marTop w:val="0"/>
                          <w:marBottom w:val="0"/>
                          <w:divBdr>
                            <w:top w:val="none" w:sz="0" w:space="0" w:color="auto"/>
                            <w:left w:val="none" w:sz="0" w:space="0" w:color="auto"/>
                            <w:bottom w:val="none" w:sz="0" w:space="0" w:color="auto"/>
                            <w:right w:val="none" w:sz="0" w:space="0" w:color="auto"/>
                          </w:divBdr>
                          <w:divsChild>
                            <w:div w:id="79453027">
                              <w:marLeft w:val="0"/>
                              <w:marRight w:val="0"/>
                              <w:marTop w:val="0"/>
                              <w:marBottom w:val="0"/>
                              <w:divBdr>
                                <w:top w:val="none" w:sz="0" w:space="0" w:color="auto"/>
                                <w:left w:val="none" w:sz="0" w:space="0" w:color="auto"/>
                                <w:bottom w:val="none" w:sz="0" w:space="0" w:color="auto"/>
                                <w:right w:val="none" w:sz="0" w:space="0" w:color="auto"/>
                              </w:divBdr>
                              <w:divsChild>
                                <w:div w:id="2085108807">
                                  <w:marLeft w:val="0"/>
                                  <w:marRight w:val="0"/>
                                  <w:marTop w:val="0"/>
                                  <w:marBottom w:val="0"/>
                                  <w:divBdr>
                                    <w:top w:val="none" w:sz="0" w:space="0" w:color="auto"/>
                                    <w:left w:val="none" w:sz="0" w:space="0" w:color="auto"/>
                                    <w:bottom w:val="none" w:sz="0" w:space="0" w:color="auto"/>
                                    <w:right w:val="none" w:sz="0" w:space="0" w:color="auto"/>
                                  </w:divBdr>
                                  <w:divsChild>
                                    <w:div w:id="27608172">
                                      <w:marLeft w:val="0"/>
                                      <w:marRight w:val="0"/>
                                      <w:marTop w:val="0"/>
                                      <w:marBottom w:val="0"/>
                                      <w:divBdr>
                                        <w:top w:val="none" w:sz="0" w:space="0" w:color="auto"/>
                                        <w:left w:val="none" w:sz="0" w:space="0" w:color="auto"/>
                                        <w:bottom w:val="none" w:sz="0" w:space="0" w:color="auto"/>
                                        <w:right w:val="none" w:sz="0" w:space="0" w:color="auto"/>
                                      </w:divBdr>
                                      <w:divsChild>
                                        <w:div w:id="2112779419">
                                          <w:marLeft w:val="0"/>
                                          <w:marRight w:val="0"/>
                                          <w:marTop w:val="0"/>
                                          <w:marBottom w:val="0"/>
                                          <w:divBdr>
                                            <w:top w:val="none" w:sz="0" w:space="0" w:color="auto"/>
                                            <w:left w:val="none" w:sz="0" w:space="0" w:color="auto"/>
                                            <w:bottom w:val="none" w:sz="0" w:space="0" w:color="auto"/>
                                            <w:right w:val="none" w:sz="0" w:space="0" w:color="auto"/>
                                          </w:divBdr>
                                          <w:divsChild>
                                            <w:div w:id="1708749532">
                                              <w:marLeft w:val="0"/>
                                              <w:marRight w:val="0"/>
                                              <w:marTop w:val="0"/>
                                              <w:marBottom w:val="0"/>
                                              <w:divBdr>
                                                <w:top w:val="none" w:sz="0" w:space="0" w:color="auto"/>
                                                <w:left w:val="none" w:sz="0" w:space="0" w:color="auto"/>
                                                <w:bottom w:val="none" w:sz="0" w:space="0" w:color="auto"/>
                                                <w:right w:val="none" w:sz="0" w:space="0" w:color="auto"/>
                                              </w:divBdr>
                                              <w:divsChild>
                                                <w:div w:id="1357316822">
                                                  <w:marLeft w:val="0"/>
                                                  <w:marRight w:val="0"/>
                                                  <w:marTop w:val="0"/>
                                                  <w:marBottom w:val="0"/>
                                                  <w:divBdr>
                                                    <w:top w:val="none" w:sz="0" w:space="0" w:color="auto"/>
                                                    <w:left w:val="none" w:sz="0" w:space="0" w:color="auto"/>
                                                    <w:bottom w:val="none" w:sz="0" w:space="0" w:color="auto"/>
                                                    <w:right w:val="none" w:sz="0" w:space="0" w:color="auto"/>
                                                  </w:divBdr>
                                                  <w:divsChild>
                                                    <w:div w:id="1613899180">
                                                      <w:marLeft w:val="0"/>
                                                      <w:marRight w:val="0"/>
                                                      <w:marTop w:val="0"/>
                                                      <w:marBottom w:val="0"/>
                                                      <w:divBdr>
                                                        <w:top w:val="none" w:sz="0" w:space="0" w:color="auto"/>
                                                        <w:left w:val="none" w:sz="0" w:space="0" w:color="auto"/>
                                                        <w:bottom w:val="none" w:sz="0" w:space="0" w:color="auto"/>
                                                        <w:right w:val="none" w:sz="0" w:space="0" w:color="auto"/>
                                                      </w:divBdr>
                                                      <w:divsChild>
                                                        <w:div w:id="935018466">
                                                          <w:marLeft w:val="0"/>
                                                          <w:marRight w:val="0"/>
                                                          <w:marTop w:val="0"/>
                                                          <w:marBottom w:val="0"/>
                                                          <w:divBdr>
                                                            <w:top w:val="none" w:sz="0" w:space="0" w:color="auto"/>
                                                            <w:left w:val="none" w:sz="0" w:space="0" w:color="auto"/>
                                                            <w:bottom w:val="none" w:sz="0" w:space="0" w:color="auto"/>
                                                            <w:right w:val="none" w:sz="0" w:space="0" w:color="auto"/>
                                                          </w:divBdr>
                                                          <w:divsChild>
                                                            <w:div w:id="1798912609">
                                                              <w:marLeft w:val="0"/>
                                                              <w:marRight w:val="0"/>
                                                              <w:marTop w:val="0"/>
                                                              <w:marBottom w:val="0"/>
                                                              <w:divBdr>
                                                                <w:top w:val="none" w:sz="0" w:space="0" w:color="auto"/>
                                                                <w:left w:val="none" w:sz="0" w:space="0" w:color="auto"/>
                                                                <w:bottom w:val="none" w:sz="0" w:space="0" w:color="auto"/>
                                                                <w:right w:val="none" w:sz="0" w:space="0" w:color="auto"/>
                                                              </w:divBdr>
                                                              <w:divsChild>
                                                                <w:div w:id="1870488102">
                                                                  <w:marLeft w:val="0"/>
                                                                  <w:marRight w:val="0"/>
                                                                  <w:marTop w:val="0"/>
                                                                  <w:marBottom w:val="150"/>
                                                                  <w:divBdr>
                                                                    <w:top w:val="none" w:sz="0" w:space="0" w:color="auto"/>
                                                                    <w:left w:val="none" w:sz="0" w:space="0" w:color="auto"/>
                                                                    <w:bottom w:val="none" w:sz="0" w:space="0" w:color="auto"/>
                                                                    <w:right w:val="none" w:sz="0" w:space="0" w:color="auto"/>
                                                                  </w:divBdr>
                                                                  <w:divsChild>
                                                                    <w:div w:id="1415929372">
                                                                      <w:marLeft w:val="0"/>
                                                                      <w:marRight w:val="0"/>
                                                                      <w:marTop w:val="0"/>
                                                                      <w:marBottom w:val="0"/>
                                                                      <w:divBdr>
                                                                        <w:top w:val="none" w:sz="0" w:space="0" w:color="auto"/>
                                                                        <w:left w:val="none" w:sz="0" w:space="0" w:color="auto"/>
                                                                        <w:bottom w:val="none" w:sz="0" w:space="0" w:color="auto"/>
                                                                        <w:right w:val="none" w:sz="0" w:space="0" w:color="auto"/>
                                                                      </w:divBdr>
                                                                      <w:divsChild>
                                                                        <w:div w:id="704720024">
                                                                          <w:marLeft w:val="0"/>
                                                                          <w:marRight w:val="0"/>
                                                                          <w:marTop w:val="0"/>
                                                                          <w:marBottom w:val="0"/>
                                                                          <w:divBdr>
                                                                            <w:top w:val="none" w:sz="0" w:space="0" w:color="auto"/>
                                                                            <w:left w:val="none" w:sz="0" w:space="0" w:color="auto"/>
                                                                            <w:bottom w:val="none" w:sz="0" w:space="0" w:color="auto"/>
                                                                            <w:right w:val="none" w:sz="0" w:space="0" w:color="auto"/>
                                                                          </w:divBdr>
                                                                          <w:divsChild>
                                                                            <w:div w:id="427894014">
                                                                              <w:marLeft w:val="0"/>
                                                                              <w:marRight w:val="0"/>
                                                                              <w:marTop w:val="0"/>
                                                                              <w:marBottom w:val="0"/>
                                                                              <w:divBdr>
                                                                                <w:top w:val="none" w:sz="0" w:space="0" w:color="auto"/>
                                                                                <w:left w:val="none" w:sz="0" w:space="0" w:color="auto"/>
                                                                                <w:bottom w:val="none" w:sz="0" w:space="0" w:color="auto"/>
                                                                                <w:right w:val="none" w:sz="0" w:space="0" w:color="auto"/>
                                                                              </w:divBdr>
                                                                              <w:divsChild>
                                                                                <w:div w:id="1635594951">
                                                                                  <w:marLeft w:val="0"/>
                                                                                  <w:marRight w:val="0"/>
                                                                                  <w:marTop w:val="0"/>
                                                                                  <w:marBottom w:val="0"/>
                                                                                  <w:divBdr>
                                                                                    <w:top w:val="none" w:sz="0" w:space="0" w:color="auto"/>
                                                                                    <w:left w:val="none" w:sz="0" w:space="0" w:color="auto"/>
                                                                                    <w:bottom w:val="none" w:sz="0" w:space="0" w:color="auto"/>
                                                                                    <w:right w:val="none" w:sz="0" w:space="0" w:color="auto"/>
                                                                                  </w:divBdr>
                                                                                  <w:divsChild>
                                                                                    <w:div w:id="676226094">
                                                                                      <w:marLeft w:val="0"/>
                                                                                      <w:marRight w:val="0"/>
                                                                                      <w:marTop w:val="0"/>
                                                                                      <w:marBottom w:val="0"/>
                                                                                      <w:divBdr>
                                                                                        <w:top w:val="none" w:sz="0" w:space="0" w:color="auto"/>
                                                                                        <w:left w:val="none" w:sz="0" w:space="0" w:color="auto"/>
                                                                                        <w:bottom w:val="none" w:sz="0" w:space="0" w:color="auto"/>
                                                                                        <w:right w:val="none" w:sz="0" w:space="0" w:color="auto"/>
                                                                                      </w:divBdr>
                                                                                      <w:divsChild>
                                                                                        <w:div w:id="1217476990">
                                                                                          <w:marLeft w:val="0"/>
                                                                                          <w:marRight w:val="0"/>
                                                                                          <w:marTop w:val="0"/>
                                                                                          <w:marBottom w:val="0"/>
                                                                                          <w:divBdr>
                                                                                            <w:top w:val="none" w:sz="0" w:space="0" w:color="auto"/>
                                                                                            <w:left w:val="none" w:sz="0" w:space="0" w:color="auto"/>
                                                                                            <w:bottom w:val="none" w:sz="0" w:space="0" w:color="auto"/>
                                                                                            <w:right w:val="none" w:sz="0" w:space="0" w:color="auto"/>
                                                                                          </w:divBdr>
                                                                                          <w:divsChild>
                                                                                            <w:div w:id="1905409791">
                                                                                              <w:marLeft w:val="0"/>
                                                                                              <w:marRight w:val="0"/>
                                                                                              <w:marTop w:val="0"/>
                                                                                              <w:marBottom w:val="0"/>
                                                                                              <w:divBdr>
                                                                                                <w:top w:val="none" w:sz="0" w:space="0" w:color="auto"/>
                                                                                                <w:left w:val="none" w:sz="0" w:space="0" w:color="auto"/>
                                                                                                <w:bottom w:val="none" w:sz="0" w:space="0" w:color="auto"/>
                                                                                                <w:right w:val="none" w:sz="0" w:space="0" w:color="auto"/>
                                                                                              </w:divBdr>
                                                                                              <w:divsChild>
                                                                                                <w:div w:id="1653634643">
                                                                                                  <w:marLeft w:val="0"/>
                                                                                                  <w:marRight w:val="0"/>
                                                                                                  <w:marTop w:val="0"/>
                                                                                                  <w:marBottom w:val="150"/>
                                                                                                  <w:divBdr>
                                                                                                    <w:top w:val="none" w:sz="0" w:space="0" w:color="auto"/>
                                                                                                    <w:left w:val="none" w:sz="0" w:space="0" w:color="auto"/>
                                                                                                    <w:bottom w:val="none" w:sz="0" w:space="0" w:color="auto"/>
                                                                                                    <w:right w:val="none" w:sz="0" w:space="0" w:color="auto"/>
                                                                                                  </w:divBdr>
                                                                                                  <w:divsChild>
                                                                                                    <w:div w:id="1523592081">
                                                                                                      <w:marLeft w:val="0"/>
                                                                                                      <w:marRight w:val="0"/>
                                                                                                      <w:marTop w:val="660"/>
                                                                                                      <w:marBottom w:val="0"/>
                                                                                                      <w:divBdr>
                                                                                                        <w:top w:val="none" w:sz="0" w:space="0" w:color="auto"/>
                                                                                                        <w:left w:val="none" w:sz="0" w:space="0" w:color="auto"/>
                                                                                                        <w:bottom w:val="none" w:sz="0" w:space="0" w:color="auto"/>
                                                                                                        <w:right w:val="none" w:sz="0" w:space="0" w:color="auto"/>
                                                                                                      </w:divBdr>
                                                                                                      <w:divsChild>
                                                                                                        <w:div w:id="1565026560">
                                                                                                          <w:marLeft w:val="0"/>
                                                                                                          <w:marRight w:val="0"/>
                                                                                                          <w:marTop w:val="0"/>
                                                                                                          <w:marBottom w:val="0"/>
                                                                                                          <w:divBdr>
                                                                                                            <w:top w:val="none" w:sz="0" w:space="0" w:color="auto"/>
                                                                                                            <w:left w:val="none" w:sz="0" w:space="0" w:color="auto"/>
                                                                                                            <w:bottom w:val="none" w:sz="0" w:space="0" w:color="auto"/>
                                                                                                            <w:right w:val="none" w:sz="0" w:space="0" w:color="auto"/>
                                                                                                          </w:divBdr>
                                                                                                          <w:divsChild>
                                                                                                            <w:div w:id="1559511724">
                                                                                                              <w:marLeft w:val="0"/>
                                                                                                              <w:marRight w:val="0"/>
                                                                                                              <w:marTop w:val="0"/>
                                                                                                              <w:marBottom w:val="0"/>
                                                                                                              <w:divBdr>
                                                                                                                <w:top w:val="none" w:sz="0" w:space="0" w:color="auto"/>
                                                                                                                <w:left w:val="none" w:sz="0" w:space="0" w:color="auto"/>
                                                                                                                <w:bottom w:val="none" w:sz="0" w:space="0" w:color="auto"/>
                                                                                                                <w:right w:val="none" w:sz="0" w:space="0" w:color="auto"/>
                                                                                                              </w:divBdr>
                                                                                                              <w:divsChild>
                                                                                                                <w:div w:id="20136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5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u.cz/cs/opravujete-pamatku/inspirujte-se/71894-obnova-byvale-budovy-elektrickych-podniku-v-praz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pu.cz/cs/opravujete-pamatku/inspirujte-se/71905-konverze-provozovny-byvaleho-zelezarstvi-koula-a-syn-v-praz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u.cz/cs/npu-a-pamatkova-pece/npu-jako-instituce/cinnosti/hlavni-temata-sezony/76747-cena-patrimonium-pro-futuro-202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pu.cz/cs/patrimoni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860</Words>
  <Characters>5077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Holasova</dc:creator>
  <cp:keywords/>
  <dc:description/>
  <cp:lastModifiedBy>Andrea Holasova</cp:lastModifiedBy>
  <cp:revision>18</cp:revision>
  <dcterms:created xsi:type="dcterms:W3CDTF">2021-06-15T21:34:00Z</dcterms:created>
  <dcterms:modified xsi:type="dcterms:W3CDTF">2021-11-11T07:29:00Z</dcterms:modified>
</cp:coreProperties>
</file>