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7A" w:rsidRPr="0019647A" w:rsidRDefault="0019647A" w:rsidP="0019647A">
      <w:pPr>
        <w:jc w:val="both"/>
        <w:rPr>
          <w:rFonts w:ascii="Arial Narrow" w:hAnsi="Arial Narrow" w:cs="Arial"/>
          <w:b/>
          <w:color w:val="808080"/>
          <w:sz w:val="32"/>
          <w:szCs w:val="32"/>
        </w:rPr>
      </w:pPr>
      <w:r w:rsidRPr="0019647A">
        <w:rPr>
          <w:rFonts w:ascii="Arial Narrow" w:hAnsi="Arial Narrow" w:cs="Arial"/>
          <w:b/>
          <w:color w:val="808080"/>
          <w:sz w:val="32"/>
          <w:szCs w:val="32"/>
        </w:rPr>
        <w:t xml:space="preserve">TISKOVÁ ZPRÁVA             </w:t>
      </w:r>
    </w:p>
    <w:p w:rsidR="0019647A" w:rsidRPr="0019647A" w:rsidRDefault="0019647A" w:rsidP="001A5113">
      <w:pPr>
        <w:jc w:val="both"/>
        <w:outlineLvl w:val="0"/>
        <w:rPr>
          <w:rFonts w:ascii="Arial Narrow" w:eastAsia="Times New Roman" w:hAnsi="Arial Narrow"/>
          <w:b/>
          <w:bCs/>
          <w:kern w:val="36"/>
          <w:szCs w:val="24"/>
          <w:lang w:eastAsia="cs-CZ"/>
        </w:rPr>
      </w:pPr>
    </w:p>
    <w:p w:rsidR="00397EB7" w:rsidRPr="0019647A" w:rsidRDefault="003452EA" w:rsidP="001A5113">
      <w:pPr>
        <w:jc w:val="both"/>
        <w:outlineLvl w:val="0"/>
        <w:rPr>
          <w:rFonts w:ascii="Arial Narrow" w:eastAsia="Times New Roman" w:hAnsi="Arial Narrow"/>
          <w:b/>
          <w:bCs/>
          <w:kern w:val="36"/>
          <w:sz w:val="36"/>
          <w:szCs w:val="36"/>
          <w:lang w:eastAsia="cs-CZ"/>
        </w:rPr>
      </w:pPr>
      <w:r w:rsidRPr="0019647A">
        <w:rPr>
          <w:rFonts w:ascii="Arial Narrow" w:eastAsia="Times New Roman" w:hAnsi="Arial Narrow"/>
          <w:b/>
          <w:bCs/>
          <w:kern w:val="36"/>
          <w:sz w:val="36"/>
          <w:szCs w:val="36"/>
          <w:lang w:eastAsia="cs-CZ"/>
        </w:rPr>
        <w:t>Cena NPÚ 2020</w:t>
      </w:r>
      <w:r w:rsidR="00397EB7" w:rsidRPr="0019647A">
        <w:rPr>
          <w:rFonts w:ascii="Arial Narrow" w:eastAsia="Times New Roman" w:hAnsi="Arial Narrow"/>
          <w:b/>
          <w:bCs/>
          <w:kern w:val="36"/>
          <w:sz w:val="36"/>
          <w:szCs w:val="36"/>
          <w:lang w:eastAsia="cs-CZ"/>
        </w:rPr>
        <w:t xml:space="preserve">: </w:t>
      </w:r>
      <w:r w:rsidRPr="0019647A">
        <w:rPr>
          <w:rFonts w:ascii="Arial Narrow" w:eastAsia="Times New Roman" w:hAnsi="Arial Narrow"/>
          <w:b/>
          <w:bCs/>
          <w:kern w:val="36"/>
          <w:sz w:val="36"/>
          <w:szCs w:val="36"/>
          <w:lang w:eastAsia="cs-CZ"/>
        </w:rPr>
        <w:t>dva pr</w:t>
      </w:r>
      <w:r w:rsidR="00565146" w:rsidRPr="0019647A">
        <w:rPr>
          <w:rFonts w:ascii="Arial Narrow" w:eastAsia="Times New Roman" w:hAnsi="Arial Narrow"/>
          <w:b/>
          <w:bCs/>
          <w:kern w:val="36"/>
          <w:sz w:val="36"/>
          <w:szCs w:val="36"/>
          <w:lang w:eastAsia="cs-CZ"/>
        </w:rPr>
        <w:t>ažské příběhy –</w:t>
      </w:r>
      <w:r w:rsidR="00397EB7" w:rsidRPr="0019647A">
        <w:rPr>
          <w:rFonts w:ascii="Arial Narrow" w:eastAsia="Times New Roman" w:hAnsi="Arial Narrow"/>
          <w:b/>
          <w:bCs/>
          <w:kern w:val="36"/>
          <w:sz w:val="36"/>
          <w:szCs w:val="36"/>
          <w:lang w:eastAsia="cs-CZ"/>
        </w:rPr>
        <w:t xml:space="preserve"> </w:t>
      </w:r>
      <w:r w:rsidRPr="0019647A">
        <w:rPr>
          <w:rFonts w:ascii="Arial Narrow" w:eastAsia="Times New Roman" w:hAnsi="Arial Narrow"/>
          <w:b/>
          <w:bCs/>
          <w:kern w:val="36"/>
          <w:sz w:val="36"/>
          <w:szCs w:val="36"/>
          <w:lang w:eastAsia="cs-CZ"/>
        </w:rPr>
        <w:t>skvost prvorepublikové architektury a železářský krámek</w:t>
      </w:r>
    </w:p>
    <w:p w:rsidR="005E148D" w:rsidRPr="0019647A" w:rsidRDefault="005E148D" w:rsidP="001A5113">
      <w:pPr>
        <w:jc w:val="both"/>
        <w:outlineLvl w:val="0"/>
        <w:rPr>
          <w:rFonts w:ascii="Arial Narrow" w:eastAsia="Times New Roman" w:hAnsi="Arial Narrow"/>
          <w:b/>
          <w:bCs/>
          <w:kern w:val="36"/>
          <w:sz w:val="26"/>
          <w:szCs w:val="26"/>
          <w:lang w:eastAsia="cs-CZ"/>
        </w:rPr>
      </w:pPr>
    </w:p>
    <w:p w:rsidR="0019647A" w:rsidRPr="0019647A" w:rsidRDefault="0019647A" w:rsidP="0019647A">
      <w:pPr>
        <w:pBdr>
          <w:bottom w:val="single" w:sz="4" w:space="1" w:color="auto"/>
        </w:pBdr>
        <w:jc w:val="both"/>
        <w:rPr>
          <w:rFonts w:ascii="Arial Narrow" w:hAnsi="Arial Narrow" w:cs="Arial"/>
          <w:b/>
          <w:sz w:val="26"/>
          <w:szCs w:val="26"/>
        </w:rPr>
      </w:pPr>
      <w:r w:rsidRPr="0019647A">
        <w:rPr>
          <w:rFonts w:ascii="Arial Narrow" w:hAnsi="Arial Narrow" w:cs="Arial"/>
          <w:b/>
          <w:sz w:val="26"/>
          <w:szCs w:val="26"/>
        </w:rPr>
        <w:t>Praha, 17</w:t>
      </w:r>
      <w:r w:rsidRPr="0019647A">
        <w:rPr>
          <w:rFonts w:ascii="Arial Narrow" w:hAnsi="Arial Narrow" w:cs="Arial"/>
          <w:b/>
          <w:sz w:val="26"/>
          <w:szCs w:val="26"/>
        </w:rPr>
        <w:t xml:space="preserve">. </w:t>
      </w:r>
      <w:r w:rsidRPr="0019647A">
        <w:rPr>
          <w:rFonts w:ascii="Arial Narrow" w:hAnsi="Arial Narrow" w:cs="Arial"/>
          <w:b/>
          <w:sz w:val="26"/>
          <w:szCs w:val="26"/>
        </w:rPr>
        <w:t>června 2021</w:t>
      </w:r>
    </w:p>
    <w:p w:rsidR="008A71E3" w:rsidRPr="0019647A" w:rsidRDefault="008A71E3" w:rsidP="0019647A">
      <w:pPr>
        <w:jc w:val="both"/>
        <w:outlineLvl w:val="0"/>
        <w:rPr>
          <w:rFonts w:ascii="Arial Narrow" w:eastAsia="Times New Roman" w:hAnsi="Arial Narrow"/>
          <w:b/>
          <w:bCs/>
          <w:kern w:val="36"/>
          <w:sz w:val="26"/>
          <w:szCs w:val="26"/>
          <w:lang w:eastAsia="cs-CZ"/>
        </w:rPr>
      </w:pPr>
    </w:p>
    <w:p w:rsidR="00D61159" w:rsidRPr="0019647A" w:rsidRDefault="00D61159" w:rsidP="001A5113">
      <w:pPr>
        <w:pStyle w:val="Normlnweb"/>
        <w:spacing w:before="0" w:beforeAutospacing="0" w:after="0" w:afterAutospacing="0"/>
        <w:jc w:val="both"/>
        <w:rPr>
          <w:rFonts w:ascii="Arial Narrow" w:hAnsi="Arial Narrow"/>
          <w:sz w:val="26"/>
          <w:szCs w:val="26"/>
        </w:rPr>
      </w:pPr>
      <w:r w:rsidRPr="0019647A">
        <w:rPr>
          <w:rFonts w:ascii="Arial Narrow" w:hAnsi="Arial Narrow"/>
          <w:sz w:val="26"/>
          <w:szCs w:val="26"/>
        </w:rPr>
        <w:t>Do 8</w:t>
      </w:r>
      <w:r w:rsidR="00397EB7" w:rsidRPr="0019647A">
        <w:rPr>
          <w:rFonts w:ascii="Arial Narrow" w:hAnsi="Arial Narrow"/>
          <w:sz w:val="26"/>
          <w:szCs w:val="26"/>
        </w:rPr>
        <w:t>. ročníku soutěže o Cenu NPÚ Pa</w:t>
      </w:r>
      <w:r w:rsidRPr="0019647A">
        <w:rPr>
          <w:rFonts w:ascii="Arial Narrow" w:hAnsi="Arial Narrow"/>
          <w:sz w:val="26"/>
          <w:szCs w:val="26"/>
        </w:rPr>
        <w:t xml:space="preserve">trimonium pro </w:t>
      </w:r>
      <w:proofErr w:type="spellStart"/>
      <w:r w:rsidRPr="0019647A">
        <w:rPr>
          <w:rFonts w:ascii="Arial Narrow" w:hAnsi="Arial Narrow"/>
          <w:sz w:val="26"/>
          <w:szCs w:val="26"/>
        </w:rPr>
        <w:t>futuro</w:t>
      </w:r>
      <w:proofErr w:type="spellEnd"/>
      <w:r w:rsidRPr="0019647A">
        <w:rPr>
          <w:rFonts w:ascii="Arial Narrow" w:hAnsi="Arial Narrow"/>
          <w:sz w:val="26"/>
          <w:szCs w:val="26"/>
        </w:rPr>
        <w:t xml:space="preserve"> za rok 2020</w:t>
      </w:r>
      <w:r w:rsidR="00397EB7" w:rsidRPr="0019647A">
        <w:rPr>
          <w:rFonts w:ascii="Arial Narrow" w:hAnsi="Arial Narrow"/>
          <w:sz w:val="26"/>
          <w:szCs w:val="26"/>
        </w:rPr>
        <w:t xml:space="preserve"> posílá územní odborné pracoviště v Praze za kraj hlavní město Praha </w:t>
      </w:r>
      <w:r w:rsidRPr="0019647A">
        <w:rPr>
          <w:rFonts w:ascii="Arial Narrow" w:hAnsi="Arial Narrow"/>
          <w:sz w:val="26"/>
          <w:szCs w:val="26"/>
        </w:rPr>
        <w:t xml:space="preserve">opět dvě výrazné nominace – silné příběhy, každý svým způsobem. Deset let trvala cesta </w:t>
      </w:r>
      <w:r w:rsidR="005E148D" w:rsidRPr="0019647A">
        <w:rPr>
          <w:rFonts w:ascii="Arial Narrow" w:hAnsi="Arial Narrow"/>
          <w:sz w:val="26"/>
          <w:szCs w:val="26"/>
        </w:rPr>
        <w:t>širokého</w:t>
      </w:r>
      <w:r w:rsidRPr="0019647A">
        <w:rPr>
          <w:rFonts w:ascii="Arial Narrow" w:hAnsi="Arial Narrow"/>
          <w:sz w:val="26"/>
          <w:szCs w:val="26"/>
        </w:rPr>
        <w:t xml:space="preserve"> týmu</w:t>
      </w:r>
      <w:r w:rsidR="00152DAA">
        <w:rPr>
          <w:rFonts w:ascii="Arial Narrow" w:hAnsi="Arial Narrow"/>
          <w:sz w:val="26"/>
          <w:szCs w:val="26"/>
        </w:rPr>
        <w:t xml:space="preserve"> ke zdárnému</w:t>
      </w:r>
      <w:r w:rsidRPr="0019647A">
        <w:rPr>
          <w:rFonts w:ascii="Arial Narrow" w:hAnsi="Arial Narrow"/>
          <w:sz w:val="26"/>
          <w:szCs w:val="26"/>
        </w:rPr>
        <w:t xml:space="preserve"> završení památkově příkladn</w:t>
      </w:r>
      <w:r w:rsidR="00152DAA">
        <w:rPr>
          <w:rFonts w:ascii="Arial Narrow" w:hAnsi="Arial Narrow"/>
          <w:sz w:val="26"/>
          <w:szCs w:val="26"/>
        </w:rPr>
        <w:t>é</w:t>
      </w:r>
      <w:r w:rsidRPr="0019647A">
        <w:rPr>
          <w:rFonts w:ascii="Arial Narrow" w:hAnsi="Arial Narrow"/>
          <w:sz w:val="26"/>
          <w:szCs w:val="26"/>
        </w:rPr>
        <w:t xml:space="preserve"> obnov</w:t>
      </w:r>
      <w:r w:rsidR="00152DAA">
        <w:rPr>
          <w:rFonts w:ascii="Arial Narrow" w:hAnsi="Arial Narrow"/>
          <w:sz w:val="26"/>
          <w:szCs w:val="26"/>
        </w:rPr>
        <w:t>y</w:t>
      </w:r>
      <w:r w:rsidRPr="0019647A">
        <w:rPr>
          <w:rFonts w:ascii="Arial Narrow" w:hAnsi="Arial Narrow"/>
          <w:sz w:val="26"/>
          <w:szCs w:val="26"/>
        </w:rPr>
        <w:t xml:space="preserve"> bývalé budovy Elektrických podniků hl</w:t>
      </w:r>
      <w:r w:rsidR="00152DAA">
        <w:rPr>
          <w:rFonts w:ascii="Arial Narrow" w:hAnsi="Arial Narrow"/>
          <w:sz w:val="26"/>
          <w:szCs w:val="26"/>
        </w:rPr>
        <w:t>. m. Prahy v Holešovicích, jedné</w:t>
      </w:r>
      <w:r w:rsidRPr="0019647A">
        <w:rPr>
          <w:rFonts w:ascii="Arial Narrow" w:hAnsi="Arial Narrow"/>
          <w:sz w:val="26"/>
          <w:szCs w:val="26"/>
        </w:rPr>
        <w:t xml:space="preserve"> z nejrozsáhlejších akcí svého druhu v Praze.</w:t>
      </w:r>
      <w:r w:rsidR="005E148D" w:rsidRPr="0019647A">
        <w:rPr>
          <w:rFonts w:ascii="Arial Narrow" w:hAnsi="Arial Narrow"/>
          <w:sz w:val="26"/>
          <w:szCs w:val="26"/>
        </w:rPr>
        <w:t xml:space="preserve"> </w:t>
      </w:r>
      <w:r w:rsidR="003452EA" w:rsidRPr="0019647A">
        <w:rPr>
          <w:rFonts w:ascii="Arial Narrow" w:hAnsi="Arial Narrow"/>
          <w:sz w:val="26"/>
          <w:szCs w:val="26"/>
        </w:rPr>
        <w:t>V</w:t>
      </w:r>
      <w:r w:rsidRPr="0019647A">
        <w:rPr>
          <w:rFonts w:ascii="Arial Narrow" w:hAnsi="Arial Narrow"/>
          <w:sz w:val="26"/>
          <w:szCs w:val="26"/>
        </w:rPr>
        <w:t xml:space="preserve">e srovnání s tím </w:t>
      </w:r>
      <w:r w:rsidR="003452EA" w:rsidRPr="0019647A">
        <w:rPr>
          <w:rFonts w:ascii="Arial Narrow" w:hAnsi="Arial Narrow"/>
          <w:sz w:val="26"/>
          <w:szCs w:val="26"/>
        </w:rPr>
        <w:t xml:space="preserve">komorně </w:t>
      </w:r>
      <w:r w:rsidRPr="0019647A">
        <w:rPr>
          <w:rFonts w:ascii="Arial Narrow" w:hAnsi="Arial Narrow"/>
          <w:sz w:val="26"/>
          <w:szCs w:val="26"/>
        </w:rPr>
        <w:t>vypadá případ přebudování</w:t>
      </w:r>
      <w:r w:rsidR="003452EA" w:rsidRPr="0019647A">
        <w:rPr>
          <w:rFonts w:ascii="Arial Narrow" w:hAnsi="Arial Narrow"/>
          <w:sz w:val="26"/>
          <w:szCs w:val="26"/>
        </w:rPr>
        <w:t xml:space="preserve"> – konverze –</w:t>
      </w:r>
      <w:r w:rsidRPr="0019647A">
        <w:rPr>
          <w:rFonts w:ascii="Arial Narrow" w:hAnsi="Arial Narrow"/>
          <w:sz w:val="26"/>
          <w:szCs w:val="26"/>
        </w:rPr>
        <w:t xml:space="preserve"> historického železářského krámu Koula a syn v Dušní ulici </w:t>
      </w:r>
      <w:r w:rsidR="003452EA" w:rsidRPr="0019647A">
        <w:rPr>
          <w:rFonts w:ascii="Arial Narrow" w:hAnsi="Arial Narrow"/>
          <w:sz w:val="26"/>
          <w:szCs w:val="26"/>
        </w:rPr>
        <w:t xml:space="preserve">na Starém Městě </w:t>
      </w:r>
      <w:r w:rsidRPr="0019647A">
        <w:rPr>
          <w:rFonts w:ascii="Arial Narrow" w:hAnsi="Arial Narrow"/>
          <w:sz w:val="26"/>
          <w:szCs w:val="26"/>
        </w:rPr>
        <w:t>na vinotéku, jejíž investoři však dokázali zachovat veškeré hodnotné vybavení starého provozu a dali nový smysl věcem, které ztratil</w:t>
      </w:r>
      <w:r w:rsidR="003452EA" w:rsidRPr="0019647A">
        <w:rPr>
          <w:rFonts w:ascii="Arial Narrow" w:hAnsi="Arial Narrow"/>
          <w:sz w:val="26"/>
          <w:szCs w:val="26"/>
        </w:rPr>
        <w:t>y</w:t>
      </w:r>
      <w:r w:rsidRPr="0019647A">
        <w:rPr>
          <w:rFonts w:ascii="Arial Narrow" w:hAnsi="Arial Narrow"/>
          <w:sz w:val="26"/>
          <w:szCs w:val="26"/>
        </w:rPr>
        <w:t xml:space="preserve"> svou funkci, ale nikoli hodnotu a krásu.</w:t>
      </w:r>
    </w:p>
    <w:p w:rsidR="005E148D" w:rsidRPr="0019647A" w:rsidRDefault="005E148D" w:rsidP="001A5113">
      <w:pPr>
        <w:pStyle w:val="Normlnweb"/>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r w:rsidRPr="0019647A">
        <w:rPr>
          <w:rFonts w:ascii="Arial Narrow" w:hAnsi="Arial Narrow"/>
          <w:sz w:val="26"/>
          <w:szCs w:val="26"/>
        </w:rPr>
        <w:t>Ve středu 16. června 2021 spustil NPÚ na svém webu </w:t>
      </w:r>
      <w:hyperlink r:id="rId6" w:history="1">
        <w:r w:rsidRPr="0019647A">
          <w:rPr>
            <w:rStyle w:val="Hypertextovodkaz"/>
            <w:rFonts w:ascii="Arial Narrow" w:hAnsi="Arial Narrow"/>
            <w:sz w:val="26"/>
            <w:szCs w:val="26"/>
          </w:rPr>
          <w:t xml:space="preserve">hlasování o cenu veřejnosti Památky děkují </w:t>
        </w:r>
      </w:hyperlink>
      <w:r w:rsidRPr="0019647A">
        <w:rPr>
          <w:rFonts w:ascii="Arial Narrow" w:hAnsi="Arial Narrow"/>
          <w:sz w:val="26"/>
          <w:szCs w:val="26"/>
        </w:rPr>
        <w:t>pro nominované příkladné počiny v památkové péči za rok 2020 napříč celou republikou. Každý zájemce může hlasovat vždy pro jednu nominaci, a to až do 30. září. Hlasovat můžete samozřejmě i pro jakoukoli z obou pražských nominací.</w:t>
      </w: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r w:rsidRPr="0019647A">
        <w:rPr>
          <w:rFonts w:ascii="Arial Narrow" w:hAnsi="Arial Narrow"/>
          <w:sz w:val="26"/>
          <w:szCs w:val="26"/>
        </w:rPr>
        <w:t xml:space="preserve">V kategorii </w:t>
      </w:r>
      <w:r w:rsidRPr="0019647A">
        <w:rPr>
          <w:rFonts w:ascii="Arial Narrow" w:hAnsi="Arial Narrow"/>
          <w:b/>
          <w:sz w:val="26"/>
          <w:szCs w:val="26"/>
        </w:rPr>
        <w:t>„obnova památky“</w:t>
      </w:r>
      <w:r w:rsidRPr="0019647A">
        <w:rPr>
          <w:rFonts w:ascii="Arial Narrow" w:hAnsi="Arial Narrow"/>
          <w:sz w:val="26"/>
          <w:szCs w:val="26"/>
        </w:rPr>
        <w:t xml:space="preserve"> </w:t>
      </w:r>
      <w:proofErr w:type="gramStart"/>
      <w:r w:rsidRPr="0019647A">
        <w:rPr>
          <w:rFonts w:ascii="Arial Narrow" w:hAnsi="Arial Narrow"/>
          <w:sz w:val="26"/>
          <w:szCs w:val="26"/>
        </w:rPr>
        <w:t>jsou</w:t>
      </w:r>
      <w:proofErr w:type="gramEnd"/>
      <w:r w:rsidRPr="0019647A">
        <w:rPr>
          <w:rFonts w:ascii="Arial Narrow" w:hAnsi="Arial Narrow"/>
          <w:sz w:val="26"/>
          <w:szCs w:val="26"/>
        </w:rPr>
        <w:t xml:space="preserve"> nominovány </w:t>
      </w:r>
      <w:proofErr w:type="gramStart"/>
      <w:r w:rsidRPr="0019647A">
        <w:rPr>
          <w:rFonts w:ascii="Arial Narrow" w:hAnsi="Arial Narrow"/>
          <w:sz w:val="26"/>
          <w:szCs w:val="26"/>
        </w:rPr>
        <w:t>CPI</w:t>
      </w:r>
      <w:proofErr w:type="gramEnd"/>
      <w:r w:rsidRPr="0019647A">
        <w:rPr>
          <w:rFonts w:ascii="Arial Narrow" w:hAnsi="Arial Narrow"/>
          <w:sz w:val="26"/>
          <w:szCs w:val="26"/>
        </w:rPr>
        <w:t xml:space="preserve"> </w:t>
      </w:r>
      <w:proofErr w:type="spellStart"/>
      <w:r w:rsidRPr="0019647A">
        <w:rPr>
          <w:rFonts w:ascii="Arial Narrow" w:hAnsi="Arial Narrow"/>
          <w:sz w:val="26"/>
          <w:szCs w:val="26"/>
        </w:rPr>
        <w:t>Property</w:t>
      </w:r>
      <w:proofErr w:type="spellEnd"/>
      <w:r w:rsidRPr="0019647A">
        <w:rPr>
          <w:rFonts w:ascii="Arial Narrow" w:hAnsi="Arial Narrow"/>
          <w:sz w:val="26"/>
          <w:szCs w:val="26"/>
        </w:rPr>
        <w:t xml:space="preserve"> Group (investor) a </w:t>
      </w:r>
      <w:proofErr w:type="spellStart"/>
      <w:r w:rsidRPr="0019647A">
        <w:rPr>
          <w:rFonts w:ascii="Arial Narrow" w:hAnsi="Arial Narrow"/>
          <w:sz w:val="26"/>
          <w:szCs w:val="26"/>
        </w:rPr>
        <w:t>TaK</w:t>
      </w:r>
      <w:proofErr w:type="spellEnd"/>
      <w:r w:rsidRPr="0019647A">
        <w:rPr>
          <w:rFonts w:ascii="Arial Narrow" w:hAnsi="Arial Narrow"/>
          <w:sz w:val="26"/>
          <w:szCs w:val="26"/>
        </w:rPr>
        <w:t xml:space="preserve"> </w:t>
      </w:r>
      <w:proofErr w:type="spellStart"/>
      <w:r w:rsidRPr="0019647A">
        <w:rPr>
          <w:rFonts w:ascii="Arial Narrow" w:hAnsi="Arial Narrow"/>
          <w:sz w:val="26"/>
          <w:szCs w:val="26"/>
        </w:rPr>
        <w:t>Architects</w:t>
      </w:r>
      <w:proofErr w:type="spellEnd"/>
      <w:r w:rsidRPr="0019647A">
        <w:rPr>
          <w:rFonts w:ascii="Arial Narrow" w:hAnsi="Arial Narrow"/>
          <w:sz w:val="26"/>
          <w:szCs w:val="26"/>
        </w:rPr>
        <w:t xml:space="preserve">, s.r.o. (projektant) za </w:t>
      </w:r>
      <w:hyperlink r:id="rId7" w:history="1">
        <w:r w:rsidRPr="0019647A">
          <w:rPr>
            <w:rStyle w:val="Siln"/>
            <w:rFonts w:ascii="Arial Narrow" w:hAnsi="Arial Narrow"/>
            <w:color w:val="0000FF"/>
            <w:sz w:val="26"/>
            <w:szCs w:val="26"/>
            <w:u w:val="single"/>
          </w:rPr>
          <w:t>celkovou obnovu bývalé budovy Elektrických podniků hlavního města Prahy – „Bubenská 1“</w:t>
        </w:r>
      </w:hyperlink>
      <w:r w:rsidRPr="0019647A">
        <w:rPr>
          <w:rFonts w:ascii="Arial Narrow" w:hAnsi="Arial Narrow"/>
          <w:sz w:val="26"/>
          <w:szCs w:val="26"/>
        </w:rPr>
        <w:t xml:space="preserve">, čp. 1477, Holešovice. Kdysi ústřední sídlo Elektrických podniků, největší administrativní budova v meziválečné Praze, patří bezesporu mezi vynikající stavby, které představují tehdejší vrchol technického pokroku a skvěle reprezentují ambice i společenskou úroveň své doby. Budova byla postavena ve funkcionalistickém (konstruktivistickém) stylu podle návrhu Adolfa </w:t>
      </w:r>
      <w:proofErr w:type="spellStart"/>
      <w:r w:rsidRPr="0019647A">
        <w:rPr>
          <w:rFonts w:ascii="Arial Narrow" w:hAnsi="Arial Narrow"/>
          <w:sz w:val="26"/>
          <w:szCs w:val="26"/>
        </w:rPr>
        <w:t>Benše</w:t>
      </w:r>
      <w:proofErr w:type="spellEnd"/>
      <w:r w:rsidRPr="0019647A">
        <w:rPr>
          <w:rFonts w:ascii="Arial Narrow" w:hAnsi="Arial Narrow"/>
          <w:sz w:val="26"/>
          <w:szCs w:val="26"/>
        </w:rPr>
        <w:t xml:space="preserve"> (1894–1982) a Josefa Kříže (1895–1988) mezi lety 1930–1935.</w:t>
      </w:r>
    </w:p>
    <w:p w:rsidR="0019647A" w:rsidRDefault="0019647A" w:rsidP="001A5113">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0"/>
          <w:szCs w:val="20"/>
        </w:rPr>
      </w:pPr>
      <w:r w:rsidRPr="0019647A">
        <w:rPr>
          <w:rFonts w:ascii="Arial Narrow" w:hAnsi="Arial Narrow"/>
          <w:sz w:val="20"/>
          <w:szCs w:val="20"/>
        </w:rPr>
        <w:t>Před obnovou byla v technicky špatném stavu. Samotnému zahájení prací předcházela více než desetiletá systematická pečlivá příprava zahrnující i uspořádání odborné konference s účastí mnoha zainteresovaných institucí a specialistů. Hlavní část obnovy budovy proběhla mezi lety 2018–2020 a obnášela např. zateplení obvodového pláště v tloušťce 6 cm, jehož keramický obklad byl sejmut a nahrazen věrnou replikou – vybrané partie s původním obkladem byly zachovány ve vnitřních dvorech.</w:t>
      </w:r>
    </w:p>
    <w:p w:rsidR="001A5113" w:rsidRDefault="001A5113" w:rsidP="001A5113">
      <w:pPr>
        <w:pStyle w:val="Normlnweb"/>
        <w:shd w:val="clear" w:color="auto" w:fill="FFFFFF"/>
        <w:spacing w:before="0" w:beforeAutospacing="0" w:after="0" w:afterAutospacing="0"/>
        <w:jc w:val="both"/>
        <w:rPr>
          <w:rFonts w:ascii="Arial Narrow" w:hAnsi="Arial Narrow"/>
          <w:sz w:val="20"/>
          <w:szCs w:val="20"/>
        </w:rPr>
      </w:pPr>
      <w:r w:rsidRPr="0019647A">
        <w:rPr>
          <w:rFonts w:ascii="Arial Narrow" w:hAnsi="Arial Narrow"/>
          <w:sz w:val="20"/>
          <w:szCs w:val="20"/>
        </w:rPr>
        <w:t xml:space="preserve">V interiéru došlo k částečným dispozičním úpravám, ale základní řešení zůstává stále zřetelné – to původní </w:t>
      </w:r>
      <w:r w:rsidR="00152DAA">
        <w:rPr>
          <w:rFonts w:ascii="Arial Narrow" w:hAnsi="Arial Narrow"/>
          <w:sz w:val="20"/>
          <w:szCs w:val="20"/>
        </w:rPr>
        <w:t>bylo</w:t>
      </w:r>
      <w:r w:rsidRPr="0019647A">
        <w:rPr>
          <w:rFonts w:ascii="Arial Narrow" w:hAnsi="Arial Narrow"/>
          <w:sz w:val="20"/>
          <w:szCs w:val="20"/>
        </w:rPr>
        <w:t xml:space="preserve"> zachováno u hlavního atria a ve 2. nadzemním podlaží. Restaurátorsky byly obnoveny schodišťová stěna (použito specifické tzv. Baťa sklo), keramické a žulové dlažby, VZT prvky, prosklené vitríny, zábradlí, schodiště, parapety, vybrané kyvné dveře a okna ve vnitřním dvorku, dle stratigrafických průzkumů bylo obnoveno autentické barevné řešení povrchů stěn apod.</w:t>
      </w:r>
    </w:p>
    <w:p w:rsidR="0019647A" w:rsidRPr="0019647A" w:rsidRDefault="0019647A" w:rsidP="001A5113">
      <w:pPr>
        <w:pStyle w:val="Normlnweb"/>
        <w:shd w:val="clear" w:color="auto" w:fill="FFFFFF"/>
        <w:spacing w:before="0" w:beforeAutospacing="0" w:after="0" w:afterAutospacing="0"/>
        <w:jc w:val="both"/>
        <w:rPr>
          <w:rFonts w:ascii="Arial Narrow" w:hAnsi="Arial Narrow"/>
          <w:sz w:val="20"/>
          <w:szCs w:val="20"/>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r w:rsidRPr="0019647A">
        <w:rPr>
          <w:rFonts w:ascii="Arial Narrow" w:hAnsi="Arial Narrow"/>
          <w:sz w:val="26"/>
          <w:szCs w:val="26"/>
        </w:rPr>
        <w:t xml:space="preserve">Během obnovy byly uplatněny veškeré současné technické a provozní požadavky. K jejich naplnění došlo při plném zachování funkcionalistického charakteru budovy včetně mnoha signifikantních a stylotvorných detailů. Nutná kompromisní řešení, která byla přijata, umožnila naplnit soudobé provozní nároky při plném zachování celkového vyznění a  vnímání mimořádné funkcionalistické památky. Postupy a řešení zde použité mohou být metodickým přínosem a </w:t>
      </w:r>
      <w:r w:rsidRPr="0019647A">
        <w:rPr>
          <w:rFonts w:ascii="Arial Narrow" w:hAnsi="Arial Narrow"/>
          <w:sz w:val="26"/>
          <w:szCs w:val="26"/>
        </w:rPr>
        <w:lastRenderedPageBreak/>
        <w:t>dobrým vzorem pro obnovu srovnatelných objektů památek 20. století, zvláště unikátního fondu architektury meziválečného období.</w:t>
      </w: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r w:rsidRPr="0019647A">
        <w:rPr>
          <w:rFonts w:ascii="Arial Narrow" w:hAnsi="Arial Narrow"/>
          <w:sz w:val="26"/>
          <w:szCs w:val="26"/>
        </w:rPr>
        <w:t xml:space="preserve">V další kategorii </w:t>
      </w:r>
      <w:r w:rsidRPr="0019647A">
        <w:rPr>
          <w:rFonts w:ascii="Arial Narrow" w:hAnsi="Arial Narrow"/>
          <w:b/>
          <w:sz w:val="26"/>
          <w:szCs w:val="26"/>
        </w:rPr>
        <w:t>„památková konverze“</w:t>
      </w:r>
      <w:r w:rsidRPr="0019647A">
        <w:rPr>
          <w:rFonts w:ascii="Arial Narrow" w:hAnsi="Arial Narrow"/>
          <w:sz w:val="26"/>
          <w:szCs w:val="26"/>
        </w:rPr>
        <w:t xml:space="preserve"> se ÚOP v Praze rozhodlo poslat do celostátního kola soutěže záslužný počin </w:t>
      </w:r>
      <w:hyperlink r:id="rId8" w:history="1">
        <w:r w:rsidR="00152DAA">
          <w:rPr>
            <w:rStyle w:val="Siln"/>
            <w:rFonts w:ascii="Arial Narrow" w:hAnsi="Arial Narrow"/>
            <w:color w:val="0000FF"/>
            <w:sz w:val="26"/>
            <w:szCs w:val="26"/>
            <w:u w:val="single"/>
          </w:rPr>
          <w:t>konverze</w:t>
        </w:r>
        <w:r w:rsidRPr="0019647A">
          <w:rPr>
            <w:rStyle w:val="Siln"/>
            <w:rFonts w:ascii="Arial Narrow" w:hAnsi="Arial Narrow"/>
            <w:color w:val="0000FF"/>
            <w:sz w:val="26"/>
            <w:szCs w:val="26"/>
            <w:u w:val="single"/>
          </w:rPr>
          <w:t xml:space="preserve"> provozovny bývalého železářství firmy „Koula a syn“</w:t>
        </w:r>
      </w:hyperlink>
      <w:r w:rsidRPr="0019647A">
        <w:rPr>
          <w:rFonts w:ascii="Arial Narrow" w:hAnsi="Arial Narrow"/>
          <w:sz w:val="26"/>
          <w:szCs w:val="26"/>
        </w:rPr>
        <w:t xml:space="preserve"> v parteru památkově chráněného činžovního domu čp. 928 v Dušní ulici 1 na Starém Městě v Praze. Tato provozovna byla i se svým historickým mobiliářem a technickým vybavením na přelomu let 2019 a 2020 rehabilitována a díky nové provozní funkci vhodně proměněna na vinotéku a banku vín </w:t>
      </w:r>
      <w:r w:rsidR="000C42BC">
        <w:rPr>
          <w:rFonts w:ascii="Arial Narrow" w:hAnsi="Arial Narrow"/>
          <w:sz w:val="26"/>
          <w:szCs w:val="26"/>
        </w:rPr>
        <w:t>novým nájemcem</w:t>
      </w:r>
      <w:r w:rsidR="00152DAA">
        <w:rPr>
          <w:rFonts w:ascii="Arial Narrow" w:hAnsi="Arial Narrow"/>
          <w:sz w:val="26"/>
          <w:szCs w:val="26"/>
        </w:rPr>
        <w:t xml:space="preserve"> obchodu, </w:t>
      </w:r>
      <w:r w:rsidR="000C42BC">
        <w:rPr>
          <w:rFonts w:ascii="Arial Narrow" w:hAnsi="Arial Narrow"/>
          <w:sz w:val="26"/>
          <w:szCs w:val="26"/>
        </w:rPr>
        <w:t>firmou</w:t>
      </w:r>
      <w:r w:rsidRPr="0019647A">
        <w:rPr>
          <w:rFonts w:ascii="Arial Narrow" w:hAnsi="Arial Narrow"/>
          <w:sz w:val="26"/>
          <w:szCs w:val="26"/>
        </w:rPr>
        <w:t xml:space="preserve"> </w:t>
      </w:r>
      <w:proofErr w:type="spellStart"/>
      <w:r w:rsidRPr="0019647A">
        <w:rPr>
          <w:rFonts w:ascii="Arial Narrow" w:hAnsi="Arial Narrow"/>
          <w:sz w:val="26"/>
          <w:szCs w:val="26"/>
        </w:rPr>
        <w:t>Merlot</w:t>
      </w:r>
      <w:proofErr w:type="spellEnd"/>
      <w:r w:rsidRPr="0019647A">
        <w:rPr>
          <w:rFonts w:ascii="Arial Narrow" w:hAnsi="Arial Narrow"/>
          <w:sz w:val="26"/>
          <w:szCs w:val="26"/>
        </w:rPr>
        <w:t xml:space="preserve"> </w:t>
      </w:r>
      <w:proofErr w:type="spellStart"/>
      <w:r w:rsidRPr="0019647A">
        <w:rPr>
          <w:rFonts w:ascii="Arial Narrow" w:hAnsi="Arial Narrow"/>
          <w:sz w:val="26"/>
          <w:szCs w:val="26"/>
        </w:rPr>
        <w:t>d'Or</w:t>
      </w:r>
      <w:proofErr w:type="spellEnd"/>
      <w:r w:rsidRPr="0019647A">
        <w:rPr>
          <w:rFonts w:ascii="Arial Narrow" w:hAnsi="Arial Narrow"/>
          <w:sz w:val="26"/>
          <w:szCs w:val="26"/>
        </w:rPr>
        <w:t>, která vzala na sebe celkové náklady za projektové a stavební práce.</w:t>
      </w:r>
    </w:p>
    <w:p w:rsidR="0019647A" w:rsidRDefault="0019647A" w:rsidP="001A5113">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0"/>
          <w:szCs w:val="20"/>
        </w:rPr>
      </w:pPr>
      <w:r w:rsidRPr="0019647A">
        <w:rPr>
          <w:rFonts w:ascii="Arial Narrow" w:hAnsi="Arial Narrow"/>
          <w:sz w:val="20"/>
          <w:szCs w:val="20"/>
        </w:rPr>
        <w:t xml:space="preserve">Zařízení původního železářského krámu se skladovým zázemím a kanceláří pochází z roku 1937. Poslední provozovatel železářství Jan Koula byl vnukem zakladatele firmy </w:t>
      </w:r>
      <w:r w:rsidRPr="0019647A">
        <w:rPr>
          <w:rStyle w:val="Zdraznn"/>
          <w:rFonts w:ascii="Arial Narrow" w:hAnsi="Arial Narrow"/>
          <w:sz w:val="20"/>
          <w:szCs w:val="20"/>
        </w:rPr>
        <w:t>Železářství a stavební materiál Koula a syn</w:t>
      </w:r>
      <w:r w:rsidRPr="0019647A">
        <w:rPr>
          <w:rFonts w:ascii="Arial Narrow" w:hAnsi="Arial Narrow"/>
          <w:sz w:val="20"/>
          <w:szCs w:val="20"/>
        </w:rPr>
        <w:t>, která prostory využívala nepřetržitě pro daný účel od roku 1937 až do počátku 21. století. Jejich podoba se výrazně nezměnila, zařízení krámu zůstalo takřka kompletní z doby instalace a v dobrém stavu. Unikátní dobové vybavení železářského krámu představuje dnes zajisté jeden z posledních, ne-li poslední příklad svého druhu. Naprosto ojedinělá byla donedávna rovněž i kontinuita využívání prostoru po dobu téměř sedmdesáti let příslušníky jedné živnostnické rodiny.</w:t>
      </w: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0"/>
          <w:szCs w:val="20"/>
        </w:rPr>
      </w:pPr>
      <w:r w:rsidRPr="0019647A">
        <w:rPr>
          <w:rFonts w:ascii="Arial Narrow" w:hAnsi="Arial Narrow"/>
          <w:sz w:val="20"/>
          <w:szCs w:val="20"/>
        </w:rPr>
        <w:t xml:space="preserve">Interiérové vybavení železářství, z části zapsané na seznamu movitých kulturních památek, sestává ze soustavy dřevěných regálů na železářské zboží, částečně s původními zásuvkami s kováním na drobný materiál – hřebíky, šroubky –, </w:t>
      </w:r>
      <w:r w:rsidR="000C42BC">
        <w:rPr>
          <w:rFonts w:ascii="Arial Narrow" w:hAnsi="Arial Narrow"/>
          <w:sz w:val="20"/>
          <w:szCs w:val="20"/>
        </w:rPr>
        <w:t xml:space="preserve">je zde </w:t>
      </w:r>
      <w:bookmarkStart w:id="0" w:name="_GoBack"/>
      <w:bookmarkEnd w:id="0"/>
      <w:r w:rsidRPr="0019647A">
        <w:rPr>
          <w:rFonts w:ascii="Arial Narrow" w:hAnsi="Arial Narrow"/>
          <w:sz w:val="20"/>
          <w:szCs w:val="20"/>
        </w:rPr>
        <w:t>průběžný prodejní pult, pokladna v ohrádce s vlastním vstupem a dvířky, pojízdné žebříky na kolejnicích, dřevěné obložení stěn a železná konstrukce na stropě k zavěšení stropních svítidel, točité železné schodiště, klec stolového výtahu, dva americké psací stoly, fréza na výrobu klíčů, pojistková skříň, instalační rošty pro rozvody silové elektrické energie, účetní knihy, poslední zbytky železářského a zámečnického zboží atd.</w:t>
      </w: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0"/>
          <w:szCs w:val="20"/>
        </w:rPr>
      </w:pPr>
      <w:r w:rsidRPr="0019647A">
        <w:rPr>
          <w:rFonts w:ascii="Arial Narrow" w:hAnsi="Arial Narrow"/>
          <w:sz w:val="20"/>
          <w:szCs w:val="20"/>
        </w:rPr>
        <w:t>Všechny mobiliární prvky původního interiéru byly během proměny obchodu pečlivě restaurovány s ponecháním patiny desítiletého provozu. Nové architektonické doplňky jsou střídmé, vkusné, naprosto soudobé, přitom bez potřeby se ostentativně z historického prostředí vyčleňovat. Při obnově se podařilo zachovat i podstatnou část dochovaných prvků, jež památková ochrana nekryje.</w:t>
      </w:r>
    </w:p>
    <w:p w:rsidR="0019647A" w:rsidRDefault="0019647A" w:rsidP="001A5113">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r w:rsidRPr="0019647A">
        <w:rPr>
          <w:rFonts w:ascii="Arial Narrow" w:hAnsi="Arial Narrow"/>
          <w:sz w:val="26"/>
          <w:szCs w:val="26"/>
        </w:rPr>
        <w:t>Nájemce-stavebník projevil mimořádný cit pro dochované jedinečné památkové hodnoty interiéru provozovny. Jeho zásluhou došlo k zachování celku mobiliáře v původním prostoru tím, že vykoupil movité zařízení od předchozího vlastníka a pronajal si od vlastníka části nemovitosti, m. č. Praha 1, dotčený nebytový prostor. Interiér i mobiliář obnovil výhradně z vlastních nákladů, bez dotací, se smyslem pro celek i s citem pro podrobnosti. Nové vstupy neubraly celku na výrazu ani autentičnosti, přitom se podařilo zachovat dokumentační hodnotu provozovny i jejích jednotlivých částí a prvků vestavěného interiéru.</w:t>
      </w:r>
    </w:p>
    <w:p w:rsidR="001A5113" w:rsidRPr="0019647A" w:rsidRDefault="001A5113" w:rsidP="001A5113">
      <w:pPr>
        <w:pStyle w:val="Normlnweb"/>
        <w:shd w:val="clear" w:color="auto" w:fill="FFFFFF"/>
        <w:spacing w:before="0" w:beforeAutospacing="0" w:after="0" w:afterAutospacing="0"/>
        <w:jc w:val="both"/>
        <w:rPr>
          <w:rFonts w:ascii="Arial Narrow" w:hAnsi="Arial Narrow"/>
          <w:sz w:val="26"/>
          <w:szCs w:val="26"/>
        </w:rPr>
      </w:pPr>
    </w:p>
    <w:p w:rsidR="008164C9" w:rsidRDefault="001004F2" w:rsidP="001A5113">
      <w:pPr>
        <w:pStyle w:val="Normlnweb"/>
        <w:shd w:val="clear" w:color="auto" w:fill="FFFFFF"/>
        <w:spacing w:before="0" w:beforeAutospacing="0" w:after="0" w:afterAutospacing="0"/>
        <w:jc w:val="both"/>
        <w:rPr>
          <w:rFonts w:ascii="Arial Narrow" w:hAnsi="Arial Narrow"/>
          <w:sz w:val="22"/>
          <w:szCs w:val="22"/>
        </w:rPr>
      </w:pPr>
      <w:hyperlink r:id="rId9" w:history="1">
        <w:r w:rsidR="001A5113" w:rsidRPr="001004F2">
          <w:rPr>
            <w:rStyle w:val="Hypertextovodkaz"/>
            <w:rFonts w:ascii="Arial Narrow" w:hAnsi="Arial Narrow"/>
            <w:sz w:val="22"/>
            <w:szCs w:val="22"/>
          </w:rPr>
          <w:t xml:space="preserve">Ceny Národního památkového ústavu </w:t>
        </w:r>
        <w:r w:rsidR="001A5113" w:rsidRPr="001004F2">
          <w:rPr>
            <w:rStyle w:val="Hypertextovodkaz"/>
            <w:rFonts w:ascii="Arial Narrow" w:hAnsi="Arial Narrow"/>
            <w:b/>
            <w:bCs/>
            <w:sz w:val="22"/>
            <w:szCs w:val="22"/>
          </w:rPr>
          <w:t xml:space="preserve">Patrimonium pro </w:t>
        </w:r>
        <w:proofErr w:type="spellStart"/>
        <w:r w:rsidR="001A5113" w:rsidRPr="001004F2">
          <w:rPr>
            <w:rStyle w:val="Hypertextovodkaz"/>
            <w:rFonts w:ascii="Arial Narrow" w:hAnsi="Arial Narrow"/>
            <w:b/>
            <w:bCs/>
            <w:sz w:val="22"/>
            <w:szCs w:val="22"/>
          </w:rPr>
          <w:t>futuro</w:t>
        </w:r>
        <w:proofErr w:type="spellEnd"/>
      </w:hyperlink>
      <w:r w:rsidR="001A5113" w:rsidRPr="0019647A">
        <w:rPr>
          <w:rStyle w:val="Siln"/>
          <w:rFonts w:ascii="Arial Narrow" w:hAnsi="Arial Narrow"/>
          <w:sz w:val="22"/>
          <w:szCs w:val="22"/>
        </w:rPr>
        <w:t xml:space="preserve"> </w:t>
      </w:r>
      <w:r w:rsidR="001A5113" w:rsidRPr="0019647A">
        <w:rPr>
          <w:rFonts w:ascii="Arial Narrow" w:hAnsi="Arial Narrow"/>
          <w:sz w:val="22"/>
          <w:szCs w:val="22"/>
        </w:rPr>
        <w:t>s podtitulem Společenské ocenění příkladů dobré praxe vyhlašuje a uděluje NPÚ od roku 2014 ve snaze zhodnotit a vyzdvihnout, co se v oblasti památkové péče podařilo, a ocenit ty, kteří se o úspěšné dílo přičinili.</w:t>
      </w:r>
    </w:p>
    <w:p w:rsidR="0019647A" w:rsidRDefault="0019647A" w:rsidP="001A5113">
      <w:pPr>
        <w:pStyle w:val="Normlnweb"/>
        <w:shd w:val="clear" w:color="auto" w:fill="FFFFFF"/>
        <w:spacing w:before="0" w:beforeAutospacing="0" w:after="0" w:afterAutospacing="0"/>
        <w:jc w:val="both"/>
        <w:rPr>
          <w:rFonts w:ascii="Arial Narrow" w:hAnsi="Arial Narrow"/>
          <w:sz w:val="22"/>
          <w:szCs w:val="22"/>
        </w:rPr>
      </w:pPr>
    </w:p>
    <w:p w:rsidR="0019647A" w:rsidRDefault="0019647A" w:rsidP="0019647A">
      <w:pPr>
        <w:pBdr>
          <w:bottom w:val="single" w:sz="4" w:space="1" w:color="auto"/>
        </w:pBdr>
        <w:jc w:val="both"/>
        <w:rPr>
          <w:rFonts w:ascii="Arial Narrow" w:hAnsi="Arial Narrow"/>
          <w:b/>
          <w:szCs w:val="24"/>
        </w:rPr>
      </w:pPr>
      <w:r>
        <w:rPr>
          <w:rFonts w:ascii="Arial Narrow" w:hAnsi="Arial Narrow"/>
          <w:b/>
          <w:szCs w:val="24"/>
        </w:rPr>
        <w:t>Kontakt:</w:t>
      </w:r>
    </w:p>
    <w:p w:rsidR="0019647A" w:rsidRDefault="0019647A" w:rsidP="0019647A">
      <w:pPr>
        <w:pBdr>
          <w:bottom w:val="single" w:sz="4" w:space="1" w:color="auto"/>
        </w:pBdr>
        <w:jc w:val="both"/>
        <w:rPr>
          <w:rFonts w:ascii="Arial Narrow" w:hAnsi="Arial Narrow"/>
          <w:szCs w:val="24"/>
        </w:rPr>
      </w:pPr>
      <w:r>
        <w:rPr>
          <w:rFonts w:ascii="Arial Narrow" w:hAnsi="Arial Narrow"/>
          <w:szCs w:val="24"/>
        </w:rPr>
        <w:t>Mgr. Andrea Holasová, pracovnice vztahů k veřejnosti, redaktorka, NPÚ, ÚOP v Praze, +420 234 653 120, +420 776 178 914, holasova.andrea@npu.cz</w:t>
      </w:r>
    </w:p>
    <w:p w:rsidR="0019647A" w:rsidRDefault="0019647A" w:rsidP="001A5113">
      <w:pPr>
        <w:pStyle w:val="Normlnweb"/>
        <w:shd w:val="clear" w:color="auto" w:fill="FFFFFF"/>
        <w:spacing w:before="0" w:beforeAutospacing="0" w:after="0" w:afterAutospacing="0"/>
        <w:jc w:val="both"/>
        <w:rPr>
          <w:rFonts w:ascii="Arial Narrow" w:hAnsi="Arial Narrow"/>
          <w:sz w:val="22"/>
          <w:szCs w:val="22"/>
        </w:rPr>
      </w:pPr>
    </w:p>
    <w:p w:rsidR="0019647A" w:rsidRPr="0019647A" w:rsidRDefault="0019647A" w:rsidP="001A5113">
      <w:pPr>
        <w:pStyle w:val="Normlnweb"/>
        <w:shd w:val="clear" w:color="auto" w:fill="FFFFFF"/>
        <w:spacing w:before="0" w:beforeAutospacing="0" w:after="0" w:afterAutospacing="0"/>
        <w:jc w:val="both"/>
        <w:rPr>
          <w:rFonts w:ascii="Arial Narrow" w:hAnsi="Arial Narrow"/>
          <w:sz w:val="22"/>
          <w:szCs w:val="22"/>
        </w:rPr>
      </w:pPr>
    </w:p>
    <w:sectPr w:rsidR="0019647A" w:rsidRPr="001964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7A" w:rsidRDefault="0019647A" w:rsidP="0019647A">
      <w:r>
        <w:separator/>
      </w:r>
    </w:p>
  </w:endnote>
  <w:endnote w:type="continuationSeparator" w:id="0">
    <w:p w:rsidR="0019647A" w:rsidRDefault="0019647A" w:rsidP="0019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57810"/>
      <w:docPartObj>
        <w:docPartGallery w:val="Page Numbers (Bottom of Page)"/>
        <w:docPartUnique/>
      </w:docPartObj>
    </w:sdtPr>
    <w:sdtContent>
      <w:p w:rsidR="0019647A" w:rsidRDefault="0019647A">
        <w:pPr>
          <w:pStyle w:val="Zpat"/>
          <w:jc w:val="center"/>
        </w:pPr>
        <w:r>
          <w:fldChar w:fldCharType="begin"/>
        </w:r>
        <w:r>
          <w:instrText>PAGE   \* MERGEFORMAT</w:instrText>
        </w:r>
        <w:r>
          <w:fldChar w:fldCharType="separate"/>
        </w:r>
        <w:r w:rsidR="00EF6FB8">
          <w:rPr>
            <w:noProof/>
          </w:rPr>
          <w:t>2</w:t>
        </w:r>
        <w:r>
          <w:fldChar w:fldCharType="end"/>
        </w:r>
      </w:p>
    </w:sdtContent>
  </w:sdt>
  <w:p w:rsidR="0019647A" w:rsidRDefault="001964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7A" w:rsidRDefault="0019647A" w:rsidP="0019647A">
      <w:r>
        <w:separator/>
      </w:r>
    </w:p>
  </w:footnote>
  <w:footnote w:type="continuationSeparator" w:id="0">
    <w:p w:rsidR="0019647A" w:rsidRDefault="0019647A" w:rsidP="0019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7A" w:rsidRDefault="0019647A">
    <w:pPr>
      <w:pStyle w:val="Zhlav"/>
    </w:pPr>
    <w:r>
      <w:rPr>
        <w:noProof/>
        <w:lang w:eastAsia="cs-CZ"/>
      </w:rPr>
      <w:drawing>
        <wp:inline distT="0" distB="0" distL="0" distR="0">
          <wp:extent cx="2125205" cy="79057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UOP_v_Praze-RGB malý 2,36 cm 6,3 cm.jpg"/>
                  <pic:cNvPicPr/>
                </pic:nvPicPr>
                <pic:blipFill>
                  <a:blip r:embed="rId1">
                    <a:extLst>
                      <a:ext uri="{28A0092B-C50C-407E-A947-70E740481C1C}">
                        <a14:useLocalDpi xmlns:a14="http://schemas.microsoft.com/office/drawing/2010/main" val="0"/>
                      </a:ext>
                    </a:extLst>
                  </a:blip>
                  <a:stretch>
                    <a:fillRect/>
                  </a:stretch>
                </pic:blipFill>
                <pic:spPr>
                  <a:xfrm>
                    <a:off x="0" y="0"/>
                    <a:ext cx="2204969" cy="820247"/>
                  </a:xfrm>
                  <a:prstGeom prst="rect">
                    <a:avLst/>
                  </a:prstGeom>
                </pic:spPr>
              </pic:pic>
            </a:graphicData>
          </a:graphic>
        </wp:inline>
      </w:drawing>
    </w:r>
  </w:p>
  <w:p w:rsidR="0019647A" w:rsidRDefault="0019647A">
    <w:pPr>
      <w:pStyle w:val="Zhlav"/>
    </w:pPr>
  </w:p>
  <w:p w:rsidR="0019647A" w:rsidRDefault="0019647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B7"/>
    <w:rsid w:val="000C42BC"/>
    <w:rsid w:val="000F222D"/>
    <w:rsid w:val="001004F2"/>
    <w:rsid w:val="00103F25"/>
    <w:rsid w:val="00152DAA"/>
    <w:rsid w:val="0019647A"/>
    <w:rsid w:val="001A5113"/>
    <w:rsid w:val="0026525D"/>
    <w:rsid w:val="003452EA"/>
    <w:rsid w:val="00380464"/>
    <w:rsid w:val="00397EB7"/>
    <w:rsid w:val="00565146"/>
    <w:rsid w:val="005E148D"/>
    <w:rsid w:val="00631E03"/>
    <w:rsid w:val="007F20B3"/>
    <w:rsid w:val="008164C9"/>
    <w:rsid w:val="00862174"/>
    <w:rsid w:val="008A71E3"/>
    <w:rsid w:val="009356D6"/>
    <w:rsid w:val="009C4785"/>
    <w:rsid w:val="009E1BF8"/>
    <w:rsid w:val="00CA22EE"/>
    <w:rsid w:val="00D61159"/>
    <w:rsid w:val="00EF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24201-4177-4DC2-B098-C4803B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174"/>
    <w:rPr>
      <w:sz w:val="24"/>
    </w:rPr>
  </w:style>
  <w:style w:type="paragraph" w:styleId="Nadpis1">
    <w:name w:val="heading 1"/>
    <w:basedOn w:val="Normln"/>
    <w:link w:val="Nadpis1Char"/>
    <w:uiPriority w:val="9"/>
    <w:qFormat/>
    <w:rsid w:val="00397EB7"/>
    <w:pPr>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autoRedefine/>
    <w:uiPriority w:val="1"/>
    <w:qFormat/>
    <w:rsid w:val="000F222D"/>
    <w:rPr>
      <w:rFonts w:eastAsia="Times New Roman"/>
      <w:szCs w:val="24"/>
      <w:lang w:eastAsia="cs-CZ"/>
    </w:rPr>
  </w:style>
  <w:style w:type="character" w:customStyle="1" w:styleId="Nadpis1Char">
    <w:name w:val="Nadpis 1 Char"/>
    <w:basedOn w:val="Standardnpsmoodstavce"/>
    <w:link w:val="Nadpis1"/>
    <w:uiPriority w:val="9"/>
    <w:rsid w:val="00397EB7"/>
    <w:rPr>
      <w:rFonts w:eastAsia="Times New Roman"/>
      <w:b/>
      <w:bCs/>
      <w:kern w:val="36"/>
      <w:sz w:val="48"/>
      <w:szCs w:val="48"/>
      <w:lang w:eastAsia="cs-CZ"/>
    </w:rPr>
  </w:style>
  <w:style w:type="paragraph" w:styleId="Normlnweb">
    <w:name w:val="Normal (Web)"/>
    <w:basedOn w:val="Normln"/>
    <w:uiPriority w:val="99"/>
    <w:unhideWhenUsed/>
    <w:rsid w:val="00397EB7"/>
    <w:pPr>
      <w:spacing w:before="100" w:beforeAutospacing="1" w:after="100" w:afterAutospacing="1"/>
    </w:pPr>
    <w:rPr>
      <w:rFonts w:eastAsia="Times New Roman"/>
      <w:szCs w:val="24"/>
      <w:lang w:eastAsia="cs-CZ"/>
    </w:rPr>
  </w:style>
  <w:style w:type="character" w:styleId="Hypertextovodkaz">
    <w:name w:val="Hyperlink"/>
    <w:basedOn w:val="Standardnpsmoodstavce"/>
    <w:uiPriority w:val="99"/>
    <w:unhideWhenUsed/>
    <w:rsid w:val="001A5113"/>
    <w:rPr>
      <w:color w:val="0000FF"/>
      <w:u w:val="single"/>
    </w:rPr>
  </w:style>
  <w:style w:type="character" w:styleId="Siln">
    <w:name w:val="Strong"/>
    <w:basedOn w:val="Standardnpsmoodstavce"/>
    <w:uiPriority w:val="22"/>
    <w:qFormat/>
    <w:rsid w:val="001A5113"/>
    <w:rPr>
      <w:b/>
      <w:bCs/>
    </w:rPr>
  </w:style>
  <w:style w:type="character" w:styleId="Zdraznn">
    <w:name w:val="Emphasis"/>
    <w:basedOn w:val="Standardnpsmoodstavce"/>
    <w:uiPriority w:val="20"/>
    <w:qFormat/>
    <w:rsid w:val="001A5113"/>
    <w:rPr>
      <w:i/>
      <w:iCs/>
    </w:rPr>
  </w:style>
  <w:style w:type="paragraph" w:styleId="Zhlav">
    <w:name w:val="header"/>
    <w:basedOn w:val="Normln"/>
    <w:link w:val="ZhlavChar"/>
    <w:uiPriority w:val="99"/>
    <w:unhideWhenUsed/>
    <w:rsid w:val="0019647A"/>
    <w:pPr>
      <w:tabs>
        <w:tab w:val="center" w:pos="4536"/>
        <w:tab w:val="right" w:pos="9072"/>
      </w:tabs>
    </w:pPr>
  </w:style>
  <w:style w:type="character" w:customStyle="1" w:styleId="ZhlavChar">
    <w:name w:val="Záhlaví Char"/>
    <w:basedOn w:val="Standardnpsmoodstavce"/>
    <w:link w:val="Zhlav"/>
    <w:uiPriority w:val="99"/>
    <w:rsid w:val="0019647A"/>
    <w:rPr>
      <w:sz w:val="24"/>
    </w:rPr>
  </w:style>
  <w:style w:type="paragraph" w:styleId="Zpat">
    <w:name w:val="footer"/>
    <w:basedOn w:val="Normln"/>
    <w:link w:val="ZpatChar"/>
    <w:uiPriority w:val="99"/>
    <w:unhideWhenUsed/>
    <w:rsid w:val="0019647A"/>
    <w:pPr>
      <w:tabs>
        <w:tab w:val="center" w:pos="4536"/>
        <w:tab w:val="right" w:pos="9072"/>
      </w:tabs>
    </w:pPr>
  </w:style>
  <w:style w:type="character" w:customStyle="1" w:styleId="ZpatChar">
    <w:name w:val="Zápatí Char"/>
    <w:basedOn w:val="Standardnpsmoodstavce"/>
    <w:link w:val="Zpat"/>
    <w:uiPriority w:val="99"/>
    <w:rsid w:val="001964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3950">
      <w:bodyDiv w:val="1"/>
      <w:marLeft w:val="0"/>
      <w:marRight w:val="0"/>
      <w:marTop w:val="0"/>
      <w:marBottom w:val="0"/>
      <w:divBdr>
        <w:top w:val="none" w:sz="0" w:space="0" w:color="auto"/>
        <w:left w:val="none" w:sz="0" w:space="0" w:color="auto"/>
        <w:bottom w:val="none" w:sz="0" w:space="0" w:color="auto"/>
        <w:right w:val="none" w:sz="0" w:space="0" w:color="auto"/>
      </w:divBdr>
    </w:div>
    <w:div w:id="680201371">
      <w:bodyDiv w:val="1"/>
      <w:marLeft w:val="0"/>
      <w:marRight w:val="0"/>
      <w:marTop w:val="0"/>
      <w:marBottom w:val="0"/>
      <w:divBdr>
        <w:top w:val="none" w:sz="0" w:space="0" w:color="auto"/>
        <w:left w:val="none" w:sz="0" w:space="0" w:color="auto"/>
        <w:bottom w:val="none" w:sz="0" w:space="0" w:color="auto"/>
        <w:right w:val="none" w:sz="0" w:space="0" w:color="auto"/>
      </w:divBdr>
      <w:divsChild>
        <w:div w:id="245068629">
          <w:marLeft w:val="0"/>
          <w:marRight w:val="0"/>
          <w:marTop w:val="0"/>
          <w:marBottom w:val="0"/>
          <w:divBdr>
            <w:top w:val="none" w:sz="0" w:space="0" w:color="auto"/>
            <w:left w:val="none" w:sz="0" w:space="0" w:color="auto"/>
            <w:bottom w:val="none" w:sz="0" w:space="0" w:color="auto"/>
            <w:right w:val="none" w:sz="0" w:space="0" w:color="auto"/>
          </w:divBdr>
        </w:div>
        <w:div w:id="2081829748">
          <w:marLeft w:val="0"/>
          <w:marRight w:val="0"/>
          <w:marTop w:val="0"/>
          <w:marBottom w:val="0"/>
          <w:divBdr>
            <w:top w:val="none" w:sz="0" w:space="0" w:color="auto"/>
            <w:left w:val="none" w:sz="0" w:space="0" w:color="auto"/>
            <w:bottom w:val="none" w:sz="0" w:space="0" w:color="auto"/>
            <w:right w:val="none" w:sz="0" w:space="0" w:color="auto"/>
          </w:divBdr>
        </w:div>
      </w:divsChild>
    </w:div>
    <w:div w:id="893850730">
      <w:bodyDiv w:val="1"/>
      <w:marLeft w:val="0"/>
      <w:marRight w:val="0"/>
      <w:marTop w:val="0"/>
      <w:marBottom w:val="0"/>
      <w:divBdr>
        <w:top w:val="none" w:sz="0" w:space="0" w:color="auto"/>
        <w:left w:val="none" w:sz="0" w:space="0" w:color="auto"/>
        <w:bottom w:val="none" w:sz="0" w:space="0" w:color="auto"/>
        <w:right w:val="none" w:sz="0" w:space="0" w:color="auto"/>
      </w:divBdr>
    </w:div>
    <w:div w:id="999114246">
      <w:bodyDiv w:val="1"/>
      <w:marLeft w:val="0"/>
      <w:marRight w:val="0"/>
      <w:marTop w:val="0"/>
      <w:marBottom w:val="0"/>
      <w:divBdr>
        <w:top w:val="none" w:sz="0" w:space="0" w:color="auto"/>
        <w:left w:val="none" w:sz="0" w:space="0" w:color="auto"/>
        <w:bottom w:val="none" w:sz="0" w:space="0" w:color="auto"/>
        <w:right w:val="none" w:sz="0" w:space="0" w:color="auto"/>
      </w:divBdr>
    </w:div>
    <w:div w:id="1140539321">
      <w:bodyDiv w:val="1"/>
      <w:marLeft w:val="0"/>
      <w:marRight w:val="0"/>
      <w:marTop w:val="0"/>
      <w:marBottom w:val="0"/>
      <w:divBdr>
        <w:top w:val="none" w:sz="0" w:space="0" w:color="auto"/>
        <w:left w:val="none" w:sz="0" w:space="0" w:color="auto"/>
        <w:bottom w:val="none" w:sz="0" w:space="0" w:color="auto"/>
        <w:right w:val="none" w:sz="0" w:space="0" w:color="auto"/>
      </w:divBdr>
    </w:div>
    <w:div w:id="1204249435">
      <w:bodyDiv w:val="1"/>
      <w:marLeft w:val="0"/>
      <w:marRight w:val="0"/>
      <w:marTop w:val="0"/>
      <w:marBottom w:val="0"/>
      <w:divBdr>
        <w:top w:val="none" w:sz="0" w:space="0" w:color="auto"/>
        <w:left w:val="none" w:sz="0" w:space="0" w:color="auto"/>
        <w:bottom w:val="none" w:sz="0" w:space="0" w:color="auto"/>
        <w:right w:val="none" w:sz="0" w:space="0" w:color="auto"/>
      </w:divBdr>
    </w:div>
    <w:div w:id="1247418151">
      <w:bodyDiv w:val="1"/>
      <w:marLeft w:val="0"/>
      <w:marRight w:val="0"/>
      <w:marTop w:val="0"/>
      <w:marBottom w:val="0"/>
      <w:divBdr>
        <w:top w:val="none" w:sz="0" w:space="0" w:color="auto"/>
        <w:left w:val="none" w:sz="0" w:space="0" w:color="auto"/>
        <w:bottom w:val="none" w:sz="0" w:space="0" w:color="auto"/>
        <w:right w:val="none" w:sz="0" w:space="0" w:color="auto"/>
      </w:divBdr>
    </w:div>
    <w:div w:id="1359041436">
      <w:bodyDiv w:val="1"/>
      <w:marLeft w:val="0"/>
      <w:marRight w:val="0"/>
      <w:marTop w:val="0"/>
      <w:marBottom w:val="0"/>
      <w:divBdr>
        <w:top w:val="none" w:sz="0" w:space="0" w:color="auto"/>
        <w:left w:val="none" w:sz="0" w:space="0" w:color="auto"/>
        <w:bottom w:val="none" w:sz="0" w:space="0" w:color="auto"/>
        <w:right w:val="none" w:sz="0" w:space="0" w:color="auto"/>
      </w:divBdr>
    </w:div>
    <w:div w:id="1365524753">
      <w:bodyDiv w:val="1"/>
      <w:marLeft w:val="0"/>
      <w:marRight w:val="0"/>
      <w:marTop w:val="0"/>
      <w:marBottom w:val="0"/>
      <w:divBdr>
        <w:top w:val="none" w:sz="0" w:space="0" w:color="auto"/>
        <w:left w:val="none" w:sz="0" w:space="0" w:color="auto"/>
        <w:bottom w:val="none" w:sz="0" w:space="0" w:color="auto"/>
        <w:right w:val="none" w:sz="0" w:space="0" w:color="auto"/>
      </w:divBdr>
      <w:divsChild>
        <w:div w:id="701780893">
          <w:marLeft w:val="0"/>
          <w:marRight w:val="0"/>
          <w:marTop w:val="0"/>
          <w:marBottom w:val="0"/>
          <w:divBdr>
            <w:top w:val="none" w:sz="0" w:space="0" w:color="auto"/>
            <w:left w:val="none" w:sz="0" w:space="0" w:color="auto"/>
            <w:bottom w:val="none" w:sz="0" w:space="0" w:color="auto"/>
            <w:right w:val="none" w:sz="0" w:space="0" w:color="auto"/>
          </w:divBdr>
        </w:div>
        <w:div w:id="1108356501">
          <w:marLeft w:val="0"/>
          <w:marRight w:val="0"/>
          <w:marTop w:val="0"/>
          <w:marBottom w:val="0"/>
          <w:divBdr>
            <w:top w:val="none" w:sz="0" w:space="0" w:color="auto"/>
            <w:left w:val="none" w:sz="0" w:space="0" w:color="auto"/>
            <w:bottom w:val="none" w:sz="0" w:space="0" w:color="auto"/>
            <w:right w:val="none" w:sz="0" w:space="0" w:color="auto"/>
          </w:divBdr>
        </w:div>
        <w:div w:id="1338995973">
          <w:marLeft w:val="0"/>
          <w:marRight w:val="0"/>
          <w:marTop w:val="0"/>
          <w:marBottom w:val="0"/>
          <w:divBdr>
            <w:top w:val="none" w:sz="0" w:space="0" w:color="auto"/>
            <w:left w:val="none" w:sz="0" w:space="0" w:color="auto"/>
            <w:bottom w:val="none" w:sz="0" w:space="0" w:color="auto"/>
            <w:right w:val="none" w:sz="0" w:space="0" w:color="auto"/>
          </w:divBdr>
        </w:div>
        <w:div w:id="1358578321">
          <w:marLeft w:val="0"/>
          <w:marRight w:val="0"/>
          <w:marTop w:val="0"/>
          <w:marBottom w:val="0"/>
          <w:divBdr>
            <w:top w:val="none" w:sz="0" w:space="0" w:color="auto"/>
            <w:left w:val="none" w:sz="0" w:space="0" w:color="auto"/>
            <w:bottom w:val="none" w:sz="0" w:space="0" w:color="auto"/>
            <w:right w:val="none" w:sz="0" w:space="0" w:color="auto"/>
          </w:divBdr>
        </w:div>
        <w:div w:id="1401101906">
          <w:marLeft w:val="0"/>
          <w:marRight w:val="0"/>
          <w:marTop w:val="0"/>
          <w:marBottom w:val="0"/>
          <w:divBdr>
            <w:top w:val="none" w:sz="0" w:space="0" w:color="auto"/>
            <w:left w:val="none" w:sz="0" w:space="0" w:color="auto"/>
            <w:bottom w:val="none" w:sz="0" w:space="0" w:color="auto"/>
            <w:right w:val="none" w:sz="0" w:space="0" w:color="auto"/>
          </w:divBdr>
        </w:div>
        <w:div w:id="1407067541">
          <w:marLeft w:val="0"/>
          <w:marRight w:val="0"/>
          <w:marTop w:val="0"/>
          <w:marBottom w:val="0"/>
          <w:divBdr>
            <w:top w:val="none" w:sz="0" w:space="0" w:color="auto"/>
            <w:left w:val="none" w:sz="0" w:space="0" w:color="auto"/>
            <w:bottom w:val="none" w:sz="0" w:space="0" w:color="auto"/>
            <w:right w:val="none" w:sz="0" w:space="0" w:color="auto"/>
          </w:divBdr>
        </w:div>
        <w:div w:id="1936937101">
          <w:marLeft w:val="0"/>
          <w:marRight w:val="0"/>
          <w:marTop w:val="0"/>
          <w:marBottom w:val="0"/>
          <w:divBdr>
            <w:top w:val="none" w:sz="0" w:space="0" w:color="auto"/>
            <w:left w:val="none" w:sz="0" w:space="0" w:color="auto"/>
            <w:bottom w:val="none" w:sz="0" w:space="0" w:color="auto"/>
            <w:right w:val="none" w:sz="0" w:space="0" w:color="auto"/>
          </w:divBdr>
        </w:div>
      </w:divsChild>
    </w:div>
    <w:div w:id="1527791968">
      <w:bodyDiv w:val="1"/>
      <w:marLeft w:val="0"/>
      <w:marRight w:val="0"/>
      <w:marTop w:val="0"/>
      <w:marBottom w:val="0"/>
      <w:divBdr>
        <w:top w:val="none" w:sz="0" w:space="0" w:color="auto"/>
        <w:left w:val="none" w:sz="0" w:space="0" w:color="auto"/>
        <w:bottom w:val="none" w:sz="0" w:space="0" w:color="auto"/>
        <w:right w:val="none" w:sz="0" w:space="0" w:color="auto"/>
      </w:divBdr>
    </w:div>
    <w:div w:id="2112972398">
      <w:bodyDiv w:val="1"/>
      <w:marLeft w:val="0"/>
      <w:marRight w:val="0"/>
      <w:marTop w:val="0"/>
      <w:marBottom w:val="0"/>
      <w:divBdr>
        <w:top w:val="none" w:sz="0" w:space="0" w:color="auto"/>
        <w:left w:val="none" w:sz="0" w:space="0" w:color="auto"/>
        <w:bottom w:val="none" w:sz="0" w:space="0" w:color="auto"/>
        <w:right w:val="none" w:sz="0" w:space="0" w:color="auto"/>
      </w:divBdr>
      <w:divsChild>
        <w:div w:id="1532912920">
          <w:marLeft w:val="0"/>
          <w:marRight w:val="0"/>
          <w:marTop w:val="0"/>
          <w:marBottom w:val="0"/>
          <w:divBdr>
            <w:top w:val="none" w:sz="0" w:space="0" w:color="auto"/>
            <w:left w:val="none" w:sz="0" w:space="0" w:color="auto"/>
            <w:bottom w:val="none" w:sz="0" w:space="0" w:color="auto"/>
            <w:right w:val="none" w:sz="0" w:space="0" w:color="auto"/>
          </w:divBdr>
          <w:divsChild>
            <w:div w:id="607126037">
              <w:marLeft w:val="0"/>
              <w:marRight w:val="0"/>
              <w:marTop w:val="0"/>
              <w:marBottom w:val="0"/>
              <w:divBdr>
                <w:top w:val="none" w:sz="0" w:space="0" w:color="auto"/>
                <w:left w:val="none" w:sz="0" w:space="0" w:color="auto"/>
                <w:bottom w:val="none" w:sz="0" w:space="0" w:color="auto"/>
                <w:right w:val="none" w:sz="0" w:space="0" w:color="auto"/>
              </w:divBdr>
              <w:divsChild>
                <w:div w:id="130488746">
                  <w:marLeft w:val="0"/>
                  <w:marRight w:val="0"/>
                  <w:marTop w:val="0"/>
                  <w:marBottom w:val="0"/>
                  <w:divBdr>
                    <w:top w:val="none" w:sz="0" w:space="0" w:color="auto"/>
                    <w:left w:val="none" w:sz="0" w:space="0" w:color="auto"/>
                    <w:bottom w:val="none" w:sz="0" w:space="0" w:color="auto"/>
                    <w:right w:val="none" w:sz="0" w:space="0" w:color="auto"/>
                  </w:divBdr>
                  <w:divsChild>
                    <w:div w:id="188419710">
                      <w:marLeft w:val="0"/>
                      <w:marRight w:val="0"/>
                      <w:marTop w:val="0"/>
                      <w:marBottom w:val="0"/>
                      <w:divBdr>
                        <w:top w:val="none" w:sz="0" w:space="0" w:color="auto"/>
                        <w:left w:val="none" w:sz="0" w:space="0" w:color="auto"/>
                        <w:bottom w:val="none" w:sz="0" w:space="0" w:color="auto"/>
                        <w:right w:val="none" w:sz="0" w:space="0" w:color="auto"/>
                      </w:divBdr>
                      <w:divsChild>
                        <w:div w:id="404452247">
                          <w:marLeft w:val="0"/>
                          <w:marRight w:val="0"/>
                          <w:marTop w:val="0"/>
                          <w:marBottom w:val="0"/>
                          <w:divBdr>
                            <w:top w:val="none" w:sz="0" w:space="0" w:color="auto"/>
                            <w:left w:val="none" w:sz="0" w:space="0" w:color="auto"/>
                            <w:bottom w:val="none" w:sz="0" w:space="0" w:color="auto"/>
                            <w:right w:val="none" w:sz="0" w:space="0" w:color="auto"/>
                          </w:divBdr>
                          <w:divsChild>
                            <w:div w:id="79453027">
                              <w:marLeft w:val="0"/>
                              <w:marRight w:val="0"/>
                              <w:marTop w:val="0"/>
                              <w:marBottom w:val="0"/>
                              <w:divBdr>
                                <w:top w:val="none" w:sz="0" w:space="0" w:color="auto"/>
                                <w:left w:val="none" w:sz="0" w:space="0" w:color="auto"/>
                                <w:bottom w:val="none" w:sz="0" w:space="0" w:color="auto"/>
                                <w:right w:val="none" w:sz="0" w:space="0" w:color="auto"/>
                              </w:divBdr>
                              <w:divsChild>
                                <w:div w:id="2085108807">
                                  <w:marLeft w:val="0"/>
                                  <w:marRight w:val="0"/>
                                  <w:marTop w:val="0"/>
                                  <w:marBottom w:val="0"/>
                                  <w:divBdr>
                                    <w:top w:val="none" w:sz="0" w:space="0" w:color="auto"/>
                                    <w:left w:val="none" w:sz="0" w:space="0" w:color="auto"/>
                                    <w:bottom w:val="none" w:sz="0" w:space="0" w:color="auto"/>
                                    <w:right w:val="none" w:sz="0" w:space="0" w:color="auto"/>
                                  </w:divBdr>
                                  <w:divsChild>
                                    <w:div w:id="27608172">
                                      <w:marLeft w:val="0"/>
                                      <w:marRight w:val="0"/>
                                      <w:marTop w:val="0"/>
                                      <w:marBottom w:val="0"/>
                                      <w:divBdr>
                                        <w:top w:val="none" w:sz="0" w:space="0" w:color="auto"/>
                                        <w:left w:val="none" w:sz="0" w:space="0" w:color="auto"/>
                                        <w:bottom w:val="none" w:sz="0" w:space="0" w:color="auto"/>
                                        <w:right w:val="none" w:sz="0" w:space="0" w:color="auto"/>
                                      </w:divBdr>
                                      <w:divsChild>
                                        <w:div w:id="2112779419">
                                          <w:marLeft w:val="0"/>
                                          <w:marRight w:val="0"/>
                                          <w:marTop w:val="0"/>
                                          <w:marBottom w:val="0"/>
                                          <w:divBdr>
                                            <w:top w:val="none" w:sz="0" w:space="0" w:color="auto"/>
                                            <w:left w:val="none" w:sz="0" w:space="0" w:color="auto"/>
                                            <w:bottom w:val="none" w:sz="0" w:space="0" w:color="auto"/>
                                            <w:right w:val="none" w:sz="0" w:space="0" w:color="auto"/>
                                          </w:divBdr>
                                          <w:divsChild>
                                            <w:div w:id="1708749532">
                                              <w:marLeft w:val="0"/>
                                              <w:marRight w:val="0"/>
                                              <w:marTop w:val="0"/>
                                              <w:marBottom w:val="0"/>
                                              <w:divBdr>
                                                <w:top w:val="none" w:sz="0" w:space="0" w:color="auto"/>
                                                <w:left w:val="none" w:sz="0" w:space="0" w:color="auto"/>
                                                <w:bottom w:val="none" w:sz="0" w:space="0" w:color="auto"/>
                                                <w:right w:val="none" w:sz="0" w:space="0" w:color="auto"/>
                                              </w:divBdr>
                                              <w:divsChild>
                                                <w:div w:id="1357316822">
                                                  <w:marLeft w:val="0"/>
                                                  <w:marRight w:val="0"/>
                                                  <w:marTop w:val="0"/>
                                                  <w:marBottom w:val="0"/>
                                                  <w:divBdr>
                                                    <w:top w:val="none" w:sz="0" w:space="0" w:color="auto"/>
                                                    <w:left w:val="none" w:sz="0" w:space="0" w:color="auto"/>
                                                    <w:bottom w:val="none" w:sz="0" w:space="0" w:color="auto"/>
                                                    <w:right w:val="none" w:sz="0" w:space="0" w:color="auto"/>
                                                  </w:divBdr>
                                                  <w:divsChild>
                                                    <w:div w:id="1613899180">
                                                      <w:marLeft w:val="0"/>
                                                      <w:marRight w:val="0"/>
                                                      <w:marTop w:val="0"/>
                                                      <w:marBottom w:val="0"/>
                                                      <w:divBdr>
                                                        <w:top w:val="none" w:sz="0" w:space="0" w:color="auto"/>
                                                        <w:left w:val="none" w:sz="0" w:space="0" w:color="auto"/>
                                                        <w:bottom w:val="none" w:sz="0" w:space="0" w:color="auto"/>
                                                        <w:right w:val="none" w:sz="0" w:space="0" w:color="auto"/>
                                                      </w:divBdr>
                                                      <w:divsChild>
                                                        <w:div w:id="935018466">
                                                          <w:marLeft w:val="0"/>
                                                          <w:marRight w:val="0"/>
                                                          <w:marTop w:val="0"/>
                                                          <w:marBottom w:val="0"/>
                                                          <w:divBdr>
                                                            <w:top w:val="none" w:sz="0" w:space="0" w:color="auto"/>
                                                            <w:left w:val="none" w:sz="0" w:space="0" w:color="auto"/>
                                                            <w:bottom w:val="none" w:sz="0" w:space="0" w:color="auto"/>
                                                            <w:right w:val="none" w:sz="0" w:space="0" w:color="auto"/>
                                                          </w:divBdr>
                                                          <w:divsChild>
                                                            <w:div w:id="1798912609">
                                                              <w:marLeft w:val="0"/>
                                                              <w:marRight w:val="0"/>
                                                              <w:marTop w:val="0"/>
                                                              <w:marBottom w:val="0"/>
                                                              <w:divBdr>
                                                                <w:top w:val="none" w:sz="0" w:space="0" w:color="auto"/>
                                                                <w:left w:val="none" w:sz="0" w:space="0" w:color="auto"/>
                                                                <w:bottom w:val="none" w:sz="0" w:space="0" w:color="auto"/>
                                                                <w:right w:val="none" w:sz="0" w:space="0" w:color="auto"/>
                                                              </w:divBdr>
                                                              <w:divsChild>
                                                                <w:div w:id="1870488102">
                                                                  <w:marLeft w:val="0"/>
                                                                  <w:marRight w:val="0"/>
                                                                  <w:marTop w:val="0"/>
                                                                  <w:marBottom w:val="150"/>
                                                                  <w:divBdr>
                                                                    <w:top w:val="none" w:sz="0" w:space="0" w:color="auto"/>
                                                                    <w:left w:val="none" w:sz="0" w:space="0" w:color="auto"/>
                                                                    <w:bottom w:val="none" w:sz="0" w:space="0" w:color="auto"/>
                                                                    <w:right w:val="none" w:sz="0" w:space="0" w:color="auto"/>
                                                                  </w:divBdr>
                                                                  <w:divsChild>
                                                                    <w:div w:id="1415929372">
                                                                      <w:marLeft w:val="0"/>
                                                                      <w:marRight w:val="0"/>
                                                                      <w:marTop w:val="0"/>
                                                                      <w:marBottom w:val="0"/>
                                                                      <w:divBdr>
                                                                        <w:top w:val="none" w:sz="0" w:space="0" w:color="auto"/>
                                                                        <w:left w:val="none" w:sz="0" w:space="0" w:color="auto"/>
                                                                        <w:bottom w:val="none" w:sz="0" w:space="0" w:color="auto"/>
                                                                        <w:right w:val="none" w:sz="0" w:space="0" w:color="auto"/>
                                                                      </w:divBdr>
                                                                      <w:divsChild>
                                                                        <w:div w:id="704720024">
                                                                          <w:marLeft w:val="0"/>
                                                                          <w:marRight w:val="0"/>
                                                                          <w:marTop w:val="0"/>
                                                                          <w:marBottom w:val="0"/>
                                                                          <w:divBdr>
                                                                            <w:top w:val="none" w:sz="0" w:space="0" w:color="auto"/>
                                                                            <w:left w:val="none" w:sz="0" w:space="0" w:color="auto"/>
                                                                            <w:bottom w:val="none" w:sz="0" w:space="0" w:color="auto"/>
                                                                            <w:right w:val="none" w:sz="0" w:space="0" w:color="auto"/>
                                                                          </w:divBdr>
                                                                          <w:divsChild>
                                                                            <w:div w:id="427894014">
                                                                              <w:marLeft w:val="0"/>
                                                                              <w:marRight w:val="0"/>
                                                                              <w:marTop w:val="0"/>
                                                                              <w:marBottom w:val="0"/>
                                                                              <w:divBdr>
                                                                                <w:top w:val="none" w:sz="0" w:space="0" w:color="auto"/>
                                                                                <w:left w:val="none" w:sz="0" w:space="0" w:color="auto"/>
                                                                                <w:bottom w:val="none" w:sz="0" w:space="0" w:color="auto"/>
                                                                                <w:right w:val="none" w:sz="0" w:space="0" w:color="auto"/>
                                                                              </w:divBdr>
                                                                              <w:divsChild>
                                                                                <w:div w:id="1635594951">
                                                                                  <w:marLeft w:val="0"/>
                                                                                  <w:marRight w:val="0"/>
                                                                                  <w:marTop w:val="0"/>
                                                                                  <w:marBottom w:val="0"/>
                                                                                  <w:divBdr>
                                                                                    <w:top w:val="none" w:sz="0" w:space="0" w:color="auto"/>
                                                                                    <w:left w:val="none" w:sz="0" w:space="0" w:color="auto"/>
                                                                                    <w:bottom w:val="none" w:sz="0" w:space="0" w:color="auto"/>
                                                                                    <w:right w:val="none" w:sz="0" w:space="0" w:color="auto"/>
                                                                                  </w:divBdr>
                                                                                  <w:divsChild>
                                                                                    <w:div w:id="676226094">
                                                                                      <w:marLeft w:val="0"/>
                                                                                      <w:marRight w:val="0"/>
                                                                                      <w:marTop w:val="0"/>
                                                                                      <w:marBottom w:val="0"/>
                                                                                      <w:divBdr>
                                                                                        <w:top w:val="none" w:sz="0" w:space="0" w:color="auto"/>
                                                                                        <w:left w:val="none" w:sz="0" w:space="0" w:color="auto"/>
                                                                                        <w:bottom w:val="none" w:sz="0" w:space="0" w:color="auto"/>
                                                                                        <w:right w:val="none" w:sz="0" w:space="0" w:color="auto"/>
                                                                                      </w:divBdr>
                                                                                      <w:divsChild>
                                                                                        <w:div w:id="1217476990">
                                                                                          <w:marLeft w:val="0"/>
                                                                                          <w:marRight w:val="0"/>
                                                                                          <w:marTop w:val="0"/>
                                                                                          <w:marBottom w:val="0"/>
                                                                                          <w:divBdr>
                                                                                            <w:top w:val="none" w:sz="0" w:space="0" w:color="auto"/>
                                                                                            <w:left w:val="none" w:sz="0" w:space="0" w:color="auto"/>
                                                                                            <w:bottom w:val="none" w:sz="0" w:space="0" w:color="auto"/>
                                                                                            <w:right w:val="none" w:sz="0" w:space="0" w:color="auto"/>
                                                                                          </w:divBdr>
                                                                                          <w:divsChild>
                                                                                            <w:div w:id="1905409791">
                                                                                              <w:marLeft w:val="0"/>
                                                                                              <w:marRight w:val="0"/>
                                                                                              <w:marTop w:val="0"/>
                                                                                              <w:marBottom w:val="0"/>
                                                                                              <w:divBdr>
                                                                                                <w:top w:val="none" w:sz="0" w:space="0" w:color="auto"/>
                                                                                                <w:left w:val="none" w:sz="0" w:space="0" w:color="auto"/>
                                                                                                <w:bottom w:val="none" w:sz="0" w:space="0" w:color="auto"/>
                                                                                                <w:right w:val="none" w:sz="0" w:space="0" w:color="auto"/>
                                                                                              </w:divBdr>
                                                                                              <w:divsChild>
                                                                                                <w:div w:id="1653634643">
                                                                                                  <w:marLeft w:val="0"/>
                                                                                                  <w:marRight w:val="0"/>
                                                                                                  <w:marTop w:val="0"/>
                                                                                                  <w:marBottom w:val="150"/>
                                                                                                  <w:divBdr>
                                                                                                    <w:top w:val="none" w:sz="0" w:space="0" w:color="auto"/>
                                                                                                    <w:left w:val="none" w:sz="0" w:space="0" w:color="auto"/>
                                                                                                    <w:bottom w:val="none" w:sz="0" w:space="0" w:color="auto"/>
                                                                                                    <w:right w:val="none" w:sz="0" w:space="0" w:color="auto"/>
                                                                                                  </w:divBdr>
                                                                                                  <w:divsChild>
                                                                                                    <w:div w:id="1523592081">
                                                                                                      <w:marLeft w:val="0"/>
                                                                                                      <w:marRight w:val="0"/>
                                                                                                      <w:marTop w:val="660"/>
                                                                                                      <w:marBottom w:val="0"/>
                                                                                                      <w:divBdr>
                                                                                                        <w:top w:val="none" w:sz="0" w:space="0" w:color="auto"/>
                                                                                                        <w:left w:val="none" w:sz="0" w:space="0" w:color="auto"/>
                                                                                                        <w:bottom w:val="none" w:sz="0" w:space="0" w:color="auto"/>
                                                                                                        <w:right w:val="none" w:sz="0" w:space="0" w:color="auto"/>
                                                                                                      </w:divBdr>
                                                                                                      <w:divsChild>
                                                                                                        <w:div w:id="1565026560">
                                                                                                          <w:marLeft w:val="0"/>
                                                                                                          <w:marRight w:val="0"/>
                                                                                                          <w:marTop w:val="0"/>
                                                                                                          <w:marBottom w:val="0"/>
                                                                                                          <w:divBdr>
                                                                                                            <w:top w:val="none" w:sz="0" w:space="0" w:color="auto"/>
                                                                                                            <w:left w:val="none" w:sz="0" w:space="0" w:color="auto"/>
                                                                                                            <w:bottom w:val="none" w:sz="0" w:space="0" w:color="auto"/>
                                                                                                            <w:right w:val="none" w:sz="0" w:space="0" w:color="auto"/>
                                                                                                          </w:divBdr>
                                                                                                          <w:divsChild>
                                                                                                            <w:div w:id="1559511724">
                                                                                                              <w:marLeft w:val="0"/>
                                                                                                              <w:marRight w:val="0"/>
                                                                                                              <w:marTop w:val="0"/>
                                                                                                              <w:marBottom w:val="0"/>
                                                                                                              <w:divBdr>
                                                                                                                <w:top w:val="none" w:sz="0" w:space="0" w:color="auto"/>
                                                                                                                <w:left w:val="none" w:sz="0" w:space="0" w:color="auto"/>
                                                                                                                <w:bottom w:val="none" w:sz="0" w:space="0" w:color="auto"/>
                                                                                                                <w:right w:val="none" w:sz="0" w:space="0" w:color="auto"/>
                                                                                                              </w:divBdr>
                                                                                                              <w:divsChild>
                                                                                                                <w:div w:id="20136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5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cz/cs/opravujete-pamatku/inspirujte-se/71905-konverze-provozovny-byvaleho-zelezarstvi-koula-a-syn-v-praz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pu.cz/cs/opravujete-pamatku/inspirujte-se/71894-obnova-byvale-budovy-elektrickych-podniku-hlavniho-mesta-prah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u.cz/cs/pro-media/71959-lide-mohou-ode-dneska-hlasovat-pro-nejlepsi-pocin-v-pamatkove-peci-za-uplynuly-ro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pu.cz/cs/patrimon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1037</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Holasova</dc:creator>
  <cp:keywords/>
  <dc:description/>
  <cp:lastModifiedBy>Mgr. Andrea Holasová</cp:lastModifiedBy>
  <cp:revision>16</cp:revision>
  <dcterms:created xsi:type="dcterms:W3CDTF">2021-06-15T21:34:00Z</dcterms:created>
  <dcterms:modified xsi:type="dcterms:W3CDTF">2021-06-17T12:24:00Z</dcterms:modified>
</cp:coreProperties>
</file>