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9" w:rsidRPr="009F10D8" w:rsidRDefault="00C11E29" w:rsidP="00C11E29">
      <w:pPr>
        <w:rPr>
          <w:rFonts w:asciiTheme="minorHAnsi" w:hAnsiTheme="minorHAnsi"/>
        </w:rPr>
      </w:pPr>
    </w:p>
    <w:p w:rsidR="00C11E29" w:rsidRDefault="00C11E29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</w:p>
    <w:p w:rsidR="00A02B35" w:rsidRPr="009F10D8" w:rsidRDefault="00A02B35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</w:p>
    <w:p w:rsidR="00486DF3" w:rsidRPr="009509DC" w:rsidRDefault="007F072D" w:rsidP="00C11E29">
      <w:pPr>
        <w:jc w:val="both"/>
        <w:rPr>
          <w:rFonts w:asciiTheme="minorHAnsi" w:hAnsiTheme="minorHAnsi" w:cstheme="minorHAnsi"/>
          <w:b/>
          <w:color w:val="7F7F7F"/>
          <w:sz w:val="32"/>
          <w:szCs w:val="32"/>
        </w:rPr>
      </w:pPr>
      <w:r w:rsidRPr="009509DC">
        <w:rPr>
          <w:rFonts w:asciiTheme="minorHAnsi" w:hAnsiTheme="minorHAnsi" w:cstheme="minorHAnsi"/>
          <w:b/>
          <w:color w:val="7F7F7F"/>
          <w:sz w:val="32"/>
          <w:szCs w:val="32"/>
        </w:rPr>
        <w:t xml:space="preserve">TISKOVÁ ZPRÁVA </w:t>
      </w:r>
    </w:p>
    <w:p w:rsidR="004B2A23" w:rsidRPr="009509DC" w:rsidRDefault="004B2A23" w:rsidP="00C11E29">
      <w:pPr>
        <w:jc w:val="both"/>
        <w:rPr>
          <w:rFonts w:asciiTheme="minorHAnsi" w:hAnsiTheme="minorHAnsi" w:cstheme="minorHAnsi"/>
          <w:b/>
          <w:color w:val="7F7F7F"/>
          <w:sz w:val="32"/>
          <w:szCs w:val="32"/>
        </w:rPr>
      </w:pPr>
    </w:p>
    <w:p w:rsidR="00010028" w:rsidRPr="009509DC" w:rsidRDefault="009509DC" w:rsidP="00341C03">
      <w:pPr>
        <w:rPr>
          <w:rFonts w:asciiTheme="minorHAnsi" w:hAnsiTheme="minorHAnsi" w:cstheme="minorHAnsi"/>
        </w:rPr>
      </w:pPr>
      <w:r w:rsidRPr="009509DC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>Památky děkují</w:t>
      </w:r>
      <w:r w:rsidR="00341C03" w:rsidRPr="009509DC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 s nominacemi ostravského pracoviště NPÚ</w:t>
      </w:r>
      <w:r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br/>
      </w:r>
    </w:p>
    <w:p w:rsidR="009067EB" w:rsidRPr="009509DC" w:rsidRDefault="00CF2DCC" w:rsidP="006A4554">
      <w:pPr>
        <w:pBdr>
          <w:bottom w:val="single" w:sz="4" w:space="1" w:color="auto"/>
        </w:pBdr>
        <w:jc w:val="both"/>
        <w:rPr>
          <w:rFonts w:asciiTheme="minorHAnsi" w:hAnsiTheme="minorHAnsi" w:cstheme="minorHAnsi"/>
        </w:rPr>
      </w:pPr>
      <w:r w:rsidRPr="009509DC">
        <w:rPr>
          <w:rFonts w:asciiTheme="minorHAnsi" w:hAnsiTheme="minorHAnsi" w:cstheme="minorHAnsi"/>
        </w:rPr>
        <w:t>Ostrava, 16. 6. 2022</w:t>
      </w:r>
    </w:p>
    <w:p w:rsidR="00FC6E84" w:rsidRPr="009509DC" w:rsidRDefault="00FC6E84" w:rsidP="006C602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509DC">
        <w:rPr>
          <w:rFonts w:asciiTheme="minorHAnsi" w:hAnsiTheme="minorHAnsi" w:cstheme="minorHAnsi"/>
          <w:b/>
          <w:sz w:val="22"/>
          <w:szCs w:val="22"/>
        </w:rPr>
        <w:t>Na stránkách</w:t>
      </w:r>
      <w:r w:rsidR="001F0067" w:rsidRPr="009509DC">
        <w:rPr>
          <w:rFonts w:asciiTheme="minorHAnsi" w:hAnsiTheme="minorHAnsi" w:cstheme="minorHAnsi"/>
          <w:b/>
          <w:sz w:val="22"/>
          <w:szCs w:val="22"/>
        </w:rPr>
        <w:t xml:space="preserve"> NPÚ bylo spuštěno </w:t>
      </w:r>
      <w:r w:rsidRPr="009509DC">
        <w:rPr>
          <w:rFonts w:asciiTheme="minorHAnsi" w:hAnsiTheme="minorHAnsi" w:cstheme="minorHAnsi"/>
          <w:b/>
          <w:sz w:val="22"/>
          <w:szCs w:val="22"/>
        </w:rPr>
        <w:t xml:space="preserve">on-line </w:t>
      </w:r>
      <w:r w:rsidR="001F0067" w:rsidRPr="009509DC">
        <w:rPr>
          <w:rFonts w:asciiTheme="minorHAnsi" w:hAnsiTheme="minorHAnsi" w:cstheme="minorHAnsi"/>
          <w:b/>
          <w:sz w:val="22"/>
          <w:szCs w:val="22"/>
        </w:rPr>
        <w:t>h</w:t>
      </w:r>
      <w:r w:rsidR="009746C6" w:rsidRPr="009509DC">
        <w:rPr>
          <w:rFonts w:asciiTheme="minorHAnsi" w:hAnsiTheme="minorHAnsi" w:cstheme="minorHAnsi"/>
          <w:b/>
          <w:sz w:val="22"/>
          <w:szCs w:val="22"/>
        </w:rPr>
        <w:t xml:space="preserve">lasování </w:t>
      </w:r>
      <w:r w:rsidR="001F0067" w:rsidRPr="009509DC">
        <w:rPr>
          <w:rFonts w:asciiTheme="minorHAnsi" w:hAnsiTheme="minorHAnsi" w:cstheme="minorHAnsi"/>
          <w:b/>
          <w:sz w:val="22"/>
          <w:szCs w:val="22"/>
        </w:rPr>
        <w:t xml:space="preserve">Památky děkují </w:t>
      </w:r>
      <w:r w:rsidR="001F0067" w:rsidRPr="009509DC">
        <w:rPr>
          <w:rFonts w:asciiTheme="minorHAnsi" w:hAnsiTheme="minorHAnsi" w:cstheme="minorHAnsi"/>
          <w:b/>
          <w:sz w:val="22"/>
          <w:szCs w:val="22"/>
        </w:rPr>
        <w:t xml:space="preserve">o nejlepší památkový </w:t>
      </w:r>
      <w:r w:rsidR="001F0067" w:rsidRPr="009509DC">
        <w:rPr>
          <w:rStyle w:val="object"/>
          <w:rFonts w:asciiTheme="minorHAnsi" w:hAnsiTheme="minorHAnsi" w:cstheme="minorHAnsi"/>
          <w:b/>
          <w:sz w:val="22"/>
          <w:szCs w:val="22"/>
        </w:rPr>
        <w:t>po</w:t>
      </w:r>
      <w:r w:rsidR="001F0067" w:rsidRPr="009509DC">
        <w:rPr>
          <w:rFonts w:asciiTheme="minorHAnsi" w:hAnsiTheme="minorHAnsi" w:cstheme="minorHAnsi"/>
          <w:b/>
          <w:sz w:val="22"/>
          <w:szCs w:val="22"/>
        </w:rPr>
        <w:t>čin loňského roku. Veřejnost rozhodne o vítězi tohoto ocenění, které je součá</w:t>
      </w:r>
      <w:r w:rsidR="001F0067" w:rsidRPr="009509DC">
        <w:rPr>
          <w:rStyle w:val="object"/>
          <w:rFonts w:asciiTheme="minorHAnsi" w:hAnsiTheme="minorHAnsi" w:cstheme="minorHAnsi"/>
          <w:b/>
          <w:sz w:val="22"/>
          <w:szCs w:val="22"/>
        </w:rPr>
        <w:t>st</w:t>
      </w:r>
      <w:r w:rsidR="001F0067" w:rsidRPr="009509DC">
        <w:rPr>
          <w:rFonts w:asciiTheme="minorHAnsi" w:hAnsiTheme="minorHAnsi" w:cstheme="minorHAnsi"/>
          <w:b/>
          <w:sz w:val="22"/>
          <w:szCs w:val="22"/>
        </w:rPr>
        <w:t xml:space="preserve">í každoročního udílení ceny NPÚ </w:t>
      </w:r>
      <w:hyperlink r:id="rId8" w:tgtFrame="_blank" w:history="1">
        <w:r w:rsidR="001F0067" w:rsidRPr="009509DC">
          <w:rPr>
            <w:rStyle w:val="Hypertextovodkaz"/>
            <w:rFonts w:asciiTheme="minorHAnsi" w:hAnsiTheme="minorHAnsi" w:cstheme="minorHAnsi"/>
            <w:b/>
            <w:i/>
            <w:color w:val="auto"/>
            <w:sz w:val="22"/>
            <w:szCs w:val="22"/>
            <w:u w:val="none"/>
          </w:rPr>
          <w:t xml:space="preserve">Patrimonium pro </w:t>
        </w:r>
        <w:proofErr w:type="spellStart"/>
        <w:r w:rsidR="001F0067" w:rsidRPr="009509DC">
          <w:rPr>
            <w:rStyle w:val="Hypertextovodkaz"/>
            <w:rFonts w:asciiTheme="minorHAnsi" w:hAnsiTheme="minorHAnsi" w:cstheme="minorHAnsi"/>
            <w:b/>
            <w:i/>
            <w:color w:val="auto"/>
            <w:sz w:val="22"/>
            <w:szCs w:val="22"/>
            <w:u w:val="none"/>
          </w:rPr>
          <w:t>futuro</w:t>
        </w:r>
        <w:proofErr w:type="spellEnd"/>
      </w:hyperlink>
      <w:r w:rsidRPr="009509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509DC">
        <w:rPr>
          <w:rFonts w:asciiTheme="minorHAnsi" w:hAnsiTheme="minorHAnsi" w:cstheme="minorHAnsi"/>
          <w:b/>
          <w:sz w:val="22"/>
          <w:szCs w:val="22"/>
        </w:rPr>
        <w:t xml:space="preserve">s podtitulem </w:t>
      </w:r>
      <w:r w:rsidRPr="009509DC">
        <w:rPr>
          <w:rFonts w:asciiTheme="minorHAnsi" w:hAnsiTheme="minorHAnsi" w:cstheme="minorHAnsi"/>
          <w:b/>
          <w:i/>
          <w:sz w:val="22"/>
          <w:szCs w:val="22"/>
        </w:rPr>
        <w:t>Společenské ocenění příkladů dobré praxe</w:t>
      </w:r>
      <w:r w:rsidRPr="009509DC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Pr="009509DC">
        <w:rPr>
          <w:rFonts w:asciiTheme="minorHAnsi" w:hAnsiTheme="minorHAnsi" w:cstheme="minorHAnsi"/>
          <w:b/>
          <w:sz w:val="22"/>
          <w:szCs w:val="22"/>
        </w:rPr>
        <w:t>Za náš region ostravské pracoviště NPÚ nominovalo</w:t>
      </w:r>
      <w:r w:rsidRPr="009509DC">
        <w:rPr>
          <w:rFonts w:asciiTheme="minorHAnsi" w:hAnsiTheme="minorHAnsi" w:cstheme="minorHAnsi"/>
          <w:b/>
          <w:sz w:val="22"/>
          <w:szCs w:val="22"/>
        </w:rPr>
        <w:t xml:space="preserve"> tři </w:t>
      </w:r>
      <w:r w:rsidRPr="009509DC">
        <w:rPr>
          <w:rStyle w:val="object"/>
          <w:rFonts w:asciiTheme="minorHAnsi" w:hAnsiTheme="minorHAnsi" w:cstheme="minorHAnsi"/>
          <w:b/>
          <w:sz w:val="22"/>
          <w:szCs w:val="22"/>
        </w:rPr>
        <w:t>po</w:t>
      </w:r>
      <w:r w:rsidRPr="009509DC">
        <w:rPr>
          <w:rFonts w:asciiTheme="minorHAnsi" w:hAnsiTheme="minorHAnsi" w:cstheme="minorHAnsi"/>
          <w:b/>
          <w:sz w:val="22"/>
          <w:szCs w:val="22"/>
        </w:rPr>
        <w:t>činy, kterými jsou:</w:t>
      </w:r>
      <w:r w:rsidRPr="009509DC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9" w:tgtFrame="_blank" w:history="1">
        <w:r w:rsidR="001823DB" w:rsidRPr="009509DC">
          <w:rPr>
            <w:rStyle w:val="d2edcug0"/>
            <w:rFonts w:asciiTheme="minorHAnsi" w:hAnsiTheme="minorHAnsi" w:cstheme="minorHAnsi"/>
            <w:b/>
            <w:i/>
            <w:sz w:val="22"/>
            <w:szCs w:val="22"/>
          </w:rPr>
          <w:t>Obnova kostela s klášterním rajským dvorem ve Fulneku</w:t>
        </w:r>
      </w:hyperlink>
      <w:r w:rsidR="001823DB" w:rsidRPr="009509DC">
        <w:rPr>
          <w:rFonts w:asciiTheme="minorHAnsi" w:hAnsiTheme="minorHAnsi" w:cstheme="minorHAnsi"/>
          <w:b/>
          <w:sz w:val="22"/>
          <w:szCs w:val="22"/>
        </w:rPr>
        <w:t xml:space="preserve">, </w:t>
      </w:r>
      <w:hyperlink r:id="rId10" w:tgtFrame="_blank" w:history="1">
        <w:r w:rsidRPr="009509DC">
          <w:rPr>
            <w:rStyle w:val="d2edcug0"/>
            <w:rFonts w:asciiTheme="minorHAnsi" w:hAnsiTheme="minorHAnsi" w:cstheme="minorHAnsi"/>
            <w:b/>
            <w:i/>
            <w:sz w:val="22"/>
            <w:szCs w:val="22"/>
          </w:rPr>
          <w:t xml:space="preserve">Záchrana motorového železničního vozu Slovenská </w:t>
        </w:r>
        <w:proofErr w:type="spellStart"/>
        <w:r w:rsidRPr="009509DC">
          <w:rPr>
            <w:rStyle w:val="d2edcug0"/>
            <w:rFonts w:asciiTheme="minorHAnsi" w:hAnsiTheme="minorHAnsi" w:cstheme="minorHAnsi"/>
            <w:b/>
            <w:i/>
            <w:sz w:val="22"/>
            <w:szCs w:val="22"/>
          </w:rPr>
          <w:t>strela</w:t>
        </w:r>
        <w:proofErr w:type="spellEnd"/>
      </w:hyperlink>
      <w:r w:rsidR="001823DB" w:rsidRPr="009509DC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Pr="009509DC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11" w:tgtFrame="_blank" w:history="1">
        <w:r w:rsidRPr="009509DC">
          <w:rPr>
            <w:rStyle w:val="Hypertextovodkaz"/>
            <w:rFonts w:asciiTheme="minorHAnsi" w:hAnsiTheme="minorHAnsi" w:cstheme="minorHAnsi"/>
            <w:b/>
            <w:i/>
            <w:color w:val="auto"/>
            <w:sz w:val="22"/>
            <w:szCs w:val="22"/>
            <w:u w:val="none"/>
          </w:rPr>
          <w:t>Expozice Skrytý středověk na zámku v Bílovci</w:t>
        </w:r>
      </w:hyperlink>
      <w:r w:rsidR="001823DB" w:rsidRPr="009509DC">
        <w:rPr>
          <w:rStyle w:val="d2edcug0"/>
          <w:rFonts w:asciiTheme="minorHAnsi" w:hAnsiTheme="minorHAnsi" w:cstheme="minorHAnsi"/>
          <w:b/>
          <w:sz w:val="22"/>
          <w:szCs w:val="22"/>
        </w:rPr>
        <w:t>.</w:t>
      </w:r>
    </w:p>
    <w:p w:rsidR="001F0067" w:rsidRPr="009509DC" w:rsidRDefault="001F0067" w:rsidP="006C602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F0067" w:rsidRPr="009509DC" w:rsidRDefault="00FC6E84" w:rsidP="006C602F">
      <w:pPr>
        <w:jc w:val="both"/>
        <w:rPr>
          <w:rFonts w:asciiTheme="minorHAnsi" w:hAnsiTheme="minorHAnsi" w:cstheme="minorHAnsi"/>
          <w:sz w:val="22"/>
          <w:szCs w:val="22"/>
        </w:rPr>
      </w:pPr>
      <w:r w:rsidRPr="009509DC">
        <w:rPr>
          <w:rFonts w:asciiTheme="minorHAnsi" w:hAnsiTheme="minorHAnsi" w:cstheme="minorHAnsi"/>
          <w:sz w:val="22"/>
          <w:szCs w:val="22"/>
        </w:rPr>
        <w:t>Cena veřejnosti bude udělena společně s cenami odborné poroty</w:t>
      </w:r>
      <w:r w:rsidR="001F0067" w:rsidRPr="009509DC">
        <w:rPr>
          <w:rFonts w:asciiTheme="minorHAnsi" w:hAnsiTheme="minorHAnsi" w:cstheme="minorHAnsi"/>
          <w:sz w:val="22"/>
          <w:szCs w:val="22"/>
        </w:rPr>
        <w:t xml:space="preserve"> v kategoriích: </w:t>
      </w:r>
      <w:r w:rsidR="001F0067" w:rsidRPr="009509DC">
        <w:rPr>
          <w:rStyle w:val="Zdraznn"/>
          <w:rFonts w:asciiTheme="minorHAnsi" w:hAnsiTheme="minorHAnsi" w:cstheme="minorHAnsi"/>
          <w:sz w:val="22"/>
          <w:szCs w:val="22"/>
        </w:rPr>
        <w:t>obnova památky; restaurování; p</w:t>
      </w:r>
      <w:r w:rsidR="001F0067" w:rsidRPr="009509DC">
        <w:rPr>
          <w:rStyle w:val="Zdraznn"/>
          <w:rFonts w:asciiTheme="minorHAnsi" w:hAnsiTheme="minorHAnsi" w:cstheme="minorHAnsi"/>
          <w:sz w:val="22"/>
          <w:szCs w:val="22"/>
        </w:rPr>
        <w:t>amátková konverze; </w:t>
      </w:r>
      <w:r w:rsidRPr="009509DC">
        <w:rPr>
          <w:rStyle w:val="Zdraznn"/>
          <w:rFonts w:asciiTheme="minorHAnsi" w:hAnsiTheme="minorHAnsi" w:cstheme="minorHAnsi"/>
          <w:sz w:val="22"/>
          <w:szCs w:val="22"/>
        </w:rPr>
        <w:t xml:space="preserve">objev, nález roku; prezentace a </w:t>
      </w:r>
      <w:r w:rsidR="001F0067" w:rsidRPr="009509DC">
        <w:rPr>
          <w:rStyle w:val="Zdraznn"/>
          <w:rFonts w:asciiTheme="minorHAnsi" w:hAnsiTheme="minorHAnsi" w:cstheme="minorHAnsi"/>
          <w:sz w:val="22"/>
          <w:szCs w:val="22"/>
        </w:rPr>
        <w:t>popularizace; záchrana památky; příkladná správa a prezentace památkových objektů.</w:t>
      </w:r>
      <w:r w:rsidR="001F0067" w:rsidRPr="009509D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F0067" w:rsidRPr="009509DC" w:rsidRDefault="00FC6E84" w:rsidP="006C602F">
      <w:pPr>
        <w:jc w:val="both"/>
        <w:rPr>
          <w:rFonts w:asciiTheme="minorHAnsi" w:hAnsiTheme="minorHAnsi" w:cstheme="minorHAnsi"/>
          <w:sz w:val="22"/>
          <w:szCs w:val="22"/>
        </w:rPr>
      </w:pPr>
      <w:r w:rsidRPr="009509DC">
        <w:rPr>
          <w:rFonts w:asciiTheme="minorHAnsi" w:hAnsiTheme="minorHAnsi" w:cstheme="minorHAnsi"/>
          <w:sz w:val="22"/>
          <w:szCs w:val="22"/>
        </w:rPr>
        <w:t xml:space="preserve">Hlasovat je možné do 30. 9., </w:t>
      </w:r>
      <w:r w:rsidR="001F0067" w:rsidRPr="009509DC">
        <w:rPr>
          <w:rStyle w:val="Siln"/>
          <w:rFonts w:asciiTheme="minorHAnsi" w:hAnsiTheme="minorHAnsi" w:cstheme="minorHAnsi"/>
          <w:b w:val="0"/>
          <w:sz w:val="22"/>
          <w:szCs w:val="22"/>
        </w:rPr>
        <w:t>slavnostní vyhlášení</w:t>
      </w:r>
      <w:r w:rsidR="006C602F" w:rsidRPr="009509DC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moderované Danielem Stachem </w:t>
      </w:r>
      <w:r w:rsidR="001F0067" w:rsidRPr="009509DC">
        <w:rPr>
          <w:rStyle w:val="Siln"/>
          <w:rFonts w:asciiTheme="minorHAnsi" w:hAnsiTheme="minorHAnsi" w:cstheme="minorHAnsi"/>
          <w:b w:val="0"/>
          <w:sz w:val="22"/>
          <w:szCs w:val="22"/>
        </w:rPr>
        <w:t>se uskutečn</w:t>
      </w:r>
      <w:r w:rsidRPr="009509DC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í </w:t>
      </w:r>
      <w:r w:rsidR="006C602F" w:rsidRPr="009509DC">
        <w:rPr>
          <w:rStyle w:val="Siln"/>
          <w:rFonts w:asciiTheme="minorHAnsi" w:hAnsiTheme="minorHAnsi" w:cstheme="minorHAnsi"/>
          <w:b w:val="0"/>
          <w:sz w:val="22"/>
          <w:szCs w:val="22"/>
        </w:rPr>
        <w:t>15. </w:t>
      </w:r>
      <w:r w:rsidRPr="009509DC">
        <w:rPr>
          <w:rStyle w:val="Siln"/>
          <w:rFonts w:asciiTheme="minorHAnsi" w:hAnsiTheme="minorHAnsi" w:cstheme="minorHAnsi"/>
          <w:b w:val="0"/>
          <w:sz w:val="22"/>
          <w:szCs w:val="22"/>
        </w:rPr>
        <w:t>listopadu</w:t>
      </w:r>
      <w:r w:rsidRPr="009509DC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r w:rsidRPr="009509DC">
        <w:rPr>
          <w:rFonts w:asciiTheme="minorHAnsi" w:hAnsiTheme="minorHAnsi" w:cstheme="minorHAnsi"/>
          <w:sz w:val="22"/>
          <w:szCs w:val="22"/>
        </w:rPr>
        <w:t xml:space="preserve">na Nové scéně Národního divadla v přímém přenosu na ČT Art </w:t>
      </w:r>
    </w:p>
    <w:p w:rsidR="001F0067" w:rsidRPr="009509DC" w:rsidRDefault="001F0067" w:rsidP="003E5FA7">
      <w:pPr>
        <w:jc w:val="both"/>
        <w:rPr>
          <w:rFonts w:asciiTheme="minorHAnsi" w:hAnsiTheme="minorHAnsi" w:cstheme="minorHAnsi"/>
          <w:b/>
        </w:rPr>
      </w:pPr>
    </w:p>
    <w:p w:rsidR="001823DB" w:rsidRPr="009509DC" w:rsidRDefault="00DB6F7C" w:rsidP="009509DC">
      <w:pPr>
        <w:jc w:val="both"/>
        <w:rPr>
          <w:rFonts w:asciiTheme="minorHAnsi" w:hAnsiTheme="minorHAnsi" w:cstheme="minorHAnsi"/>
          <w:i/>
        </w:rPr>
      </w:pPr>
      <w:r w:rsidRPr="009509DC">
        <w:rPr>
          <w:rFonts w:asciiTheme="minorHAnsi" w:hAnsiTheme="minorHAnsi" w:cstheme="minorHAnsi"/>
          <w:i/>
        </w:rPr>
        <w:t xml:space="preserve">Celková obnova kostela s klášterním rajským dvorem ve Fulneku zdůraznila krásu </w:t>
      </w:r>
      <w:r w:rsidR="001823DB" w:rsidRPr="009509DC">
        <w:rPr>
          <w:rFonts w:asciiTheme="minorHAnsi" w:hAnsiTheme="minorHAnsi" w:cstheme="minorHAnsi"/>
          <w:i/>
        </w:rPr>
        <w:t xml:space="preserve">obdivovaných barokních hodnot, zároveň odhalila netušené doklady pozdně gotického umění. Unikátní fresková výzdoba a jedinečná gotická křížová chodba s rajským dvorem řadí fulnecký kostel k jedné z nejvýznamnějších památek severu Moravy a přilehlého Slezska. </w:t>
      </w:r>
    </w:p>
    <w:p w:rsidR="00DB6F7C" w:rsidRPr="009509DC" w:rsidRDefault="00DB6F7C" w:rsidP="009509DC">
      <w:pPr>
        <w:jc w:val="both"/>
        <w:rPr>
          <w:rFonts w:asciiTheme="minorHAnsi" w:hAnsiTheme="minorHAnsi" w:cstheme="minorHAnsi"/>
          <w:i/>
        </w:rPr>
      </w:pPr>
    </w:p>
    <w:p w:rsidR="00DB6F7C" w:rsidRPr="009509DC" w:rsidRDefault="009509DC" w:rsidP="009509DC">
      <w:pPr>
        <w:jc w:val="both"/>
        <w:rPr>
          <w:rFonts w:asciiTheme="minorHAnsi" w:hAnsiTheme="minorHAnsi" w:cstheme="minorHAnsi"/>
          <w:i/>
        </w:rPr>
      </w:pPr>
      <w:r w:rsidRPr="009509DC">
        <w:rPr>
          <w:rFonts w:asciiTheme="minorHAnsi" w:hAnsiTheme="minorHAnsi" w:cstheme="minorHAnsi"/>
          <w:i/>
        </w:rPr>
        <w:t xml:space="preserve">Motorový vůz Slovenská </w:t>
      </w:r>
      <w:proofErr w:type="spellStart"/>
      <w:r w:rsidRPr="009509DC">
        <w:rPr>
          <w:rFonts w:asciiTheme="minorHAnsi" w:hAnsiTheme="minorHAnsi" w:cstheme="minorHAnsi"/>
          <w:i/>
        </w:rPr>
        <w:t>strela</w:t>
      </w:r>
      <w:proofErr w:type="spellEnd"/>
      <w:r w:rsidRPr="009509DC">
        <w:rPr>
          <w:rFonts w:asciiTheme="minorHAnsi" w:hAnsiTheme="minorHAnsi" w:cstheme="minorHAnsi"/>
          <w:i/>
        </w:rPr>
        <w:t xml:space="preserve"> M 290.002 je jediným dochovaným exemplářem tohoto typu vyrobeným v roce 1936 v kopřivnické Tatře. Po odstavení z provozu v roce 1960 byl statickým exponátem v Technickém muzeu v Kopřivnici. Jako národní kulturní památka byl v letech 2019–2020 za účasti odborníků mnoha oborů kompletně obnoven.</w:t>
      </w:r>
    </w:p>
    <w:p w:rsidR="00DB6F7C" w:rsidRPr="009509DC" w:rsidRDefault="00DB6F7C" w:rsidP="009509DC">
      <w:pPr>
        <w:jc w:val="both"/>
        <w:rPr>
          <w:rFonts w:asciiTheme="minorHAnsi" w:hAnsiTheme="minorHAnsi" w:cstheme="minorHAnsi"/>
        </w:rPr>
      </w:pPr>
    </w:p>
    <w:p w:rsidR="009509DC" w:rsidRPr="009509DC" w:rsidRDefault="009509DC" w:rsidP="009509DC">
      <w:pPr>
        <w:jc w:val="both"/>
        <w:rPr>
          <w:rFonts w:asciiTheme="minorHAnsi" w:hAnsiTheme="minorHAnsi" w:cstheme="minorHAnsi"/>
          <w:i/>
        </w:rPr>
      </w:pPr>
      <w:r w:rsidRPr="009509DC">
        <w:rPr>
          <w:rFonts w:asciiTheme="minorHAnsi" w:hAnsiTheme="minorHAnsi" w:cstheme="minorHAnsi"/>
          <w:i/>
        </w:rPr>
        <w:t xml:space="preserve">Bílovecký zámek sdílí osud mnoha památek v regionu. V závěru 2. světové války jeho majitelé uprchli, po přechodu fronty byl vypálen a od zániku jej odvrátilo rozhodnutí změnit ho na sklad. V 90. letech se prázdného objektu ujalo město Bílovec, které se do něj snaží navrátit život. </w:t>
      </w:r>
      <w:r w:rsidRPr="009509DC">
        <w:rPr>
          <w:rFonts w:asciiTheme="minorHAnsi" w:hAnsiTheme="minorHAnsi" w:cstheme="minorHAnsi"/>
          <w:i/>
        </w:rPr>
        <w:t>V gotickém suterénu</w:t>
      </w:r>
      <w:r w:rsidRPr="009509DC">
        <w:rPr>
          <w:rFonts w:asciiTheme="minorHAnsi" w:hAnsiTheme="minorHAnsi" w:cstheme="minorHAnsi"/>
          <w:i/>
        </w:rPr>
        <w:t xml:space="preserve"> vznikla moderně pojatá expozice věnovaná nejstarším dějinám zámku.</w:t>
      </w:r>
    </w:p>
    <w:p w:rsidR="00DB6F7C" w:rsidRPr="009509DC" w:rsidRDefault="00DB6F7C" w:rsidP="00DB6F7C">
      <w:pPr>
        <w:rPr>
          <w:rFonts w:asciiTheme="minorHAnsi" w:hAnsiTheme="minorHAnsi" w:cstheme="minorHAnsi"/>
        </w:rPr>
      </w:pPr>
    </w:p>
    <w:p w:rsidR="00DB6F7C" w:rsidRPr="009509DC" w:rsidRDefault="00DB6F7C" w:rsidP="00DB6F7C">
      <w:pPr>
        <w:rPr>
          <w:rFonts w:asciiTheme="minorHAnsi" w:hAnsiTheme="minorHAnsi" w:cstheme="minorHAnsi"/>
        </w:rPr>
      </w:pPr>
    </w:p>
    <w:p w:rsidR="00DB6F7C" w:rsidRDefault="00DB6F7C" w:rsidP="009509DC">
      <w:pPr>
        <w:jc w:val="both"/>
        <w:rPr>
          <w:rFonts w:asciiTheme="minorHAnsi" w:hAnsiTheme="minorHAnsi" w:cstheme="minorHAnsi"/>
          <w:b/>
        </w:rPr>
      </w:pPr>
      <w:r w:rsidRPr="009509DC">
        <w:rPr>
          <w:rFonts w:asciiTheme="minorHAnsi" w:hAnsiTheme="minorHAnsi" w:cstheme="minorHAnsi"/>
          <w:b/>
        </w:rPr>
        <w:t>Obnova kostela s klášterním rajským dvorem ve Fulneku</w:t>
      </w:r>
    </w:p>
    <w:p w:rsidR="009509DC" w:rsidRPr="009509DC" w:rsidRDefault="009509DC" w:rsidP="009509DC">
      <w:pPr>
        <w:jc w:val="both"/>
        <w:rPr>
          <w:rFonts w:asciiTheme="minorHAnsi" w:hAnsiTheme="minorHAnsi" w:cstheme="minorHAnsi"/>
          <w:b/>
        </w:rPr>
      </w:pPr>
    </w:p>
    <w:p w:rsidR="00DB6F7C" w:rsidRPr="009509DC" w:rsidRDefault="00DB6F7C" w:rsidP="009509DC">
      <w:pPr>
        <w:jc w:val="both"/>
        <w:rPr>
          <w:rFonts w:asciiTheme="minorHAnsi" w:hAnsiTheme="minorHAnsi" w:cstheme="minorHAnsi"/>
        </w:rPr>
      </w:pPr>
      <w:r w:rsidRPr="009509DC">
        <w:rPr>
          <w:rFonts w:asciiTheme="minorHAnsi" w:hAnsiTheme="minorHAnsi" w:cstheme="minorHAnsi"/>
        </w:rPr>
        <w:t xml:space="preserve">Na místě původního středověkého chrámu sv. Filipa a Jakuba vyrostl pod vedením stavitele Mikuláše </w:t>
      </w:r>
      <w:proofErr w:type="spellStart"/>
      <w:r w:rsidRPr="009509DC">
        <w:rPr>
          <w:rFonts w:asciiTheme="minorHAnsi" w:hAnsiTheme="minorHAnsi" w:cstheme="minorHAnsi"/>
        </w:rPr>
        <w:t>Thalherra</w:t>
      </w:r>
      <w:proofErr w:type="spellEnd"/>
      <w:r w:rsidRPr="009509DC">
        <w:rPr>
          <w:rFonts w:asciiTheme="minorHAnsi" w:hAnsiTheme="minorHAnsi" w:cstheme="minorHAnsi"/>
        </w:rPr>
        <w:t xml:space="preserve"> nový komplex vystavěný v letech 1750–1760. Pozdně barokní stavba kostela je sevřena dvěma staršími středověkými objekty – z východní strany původním presbytářem starého chrámu přeměněného na současnou kapli sv. Josefa, ze západu prostorem křížové chodby s klášterem. Oválné kapli sv. Josefa, bohatě barokně zdobené umělým mramorem a restaurovanými freskami, dominuje nástěnná freska z dílny Josefa Ignáce </w:t>
      </w:r>
      <w:proofErr w:type="spellStart"/>
      <w:r w:rsidRPr="009509DC">
        <w:rPr>
          <w:rFonts w:asciiTheme="minorHAnsi" w:hAnsiTheme="minorHAnsi" w:cstheme="minorHAnsi"/>
        </w:rPr>
        <w:t>Sattlera</w:t>
      </w:r>
      <w:proofErr w:type="spellEnd"/>
      <w:r w:rsidRPr="009509DC">
        <w:rPr>
          <w:rFonts w:asciiTheme="minorHAnsi" w:hAnsiTheme="minorHAnsi" w:cstheme="minorHAnsi"/>
        </w:rPr>
        <w:t xml:space="preserve"> z roku 1760. </w:t>
      </w:r>
    </w:p>
    <w:p w:rsidR="00DB6F7C" w:rsidRPr="009509DC" w:rsidRDefault="00DB6F7C" w:rsidP="009509DC">
      <w:pPr>
        <w:jc w:val="both"/>
        <w:rPr>
          <w:rFonts w:asciiTheme="minorHAnsi" w:hAnsiTheme="minorHAnsi" w:cstheme="minorHAnsi"/>
        </w:rPr>
      </w:pPr>
    </w:p>
    <w:p w:rsidR="00DB6F7C" w:rsidRPr="009509DC" w:rsidRDefault="00DB6F7C" w:rsidP="009509DC">
      <w:pPr>
        <w:jc w:val="both"/>
        <w:rPr>
          <w:rFonts w:asciiTheme="minorHAnsi" w:hAnsiTheme="minorHAnsi" w:cstheme="minorHAnsi"/>
          <w:b/>
        </w:rPr>
      </w:pPr>
      <w:r w:rsidRPr="009509DC">
        <w:rPr>
          <w:rFonts w:asciiTheme="minorHAnsi" w:hAnsiTheme="minorHAnsi" w:cstheme="minorHAnsi"/>
        </w:rPr>
        <w:lastRenderedPageBreak/>
        <w:t xml:space="preserve">Tato část areálu zůstala přes mírné úpravy po více než 600 let nezměněna a nyní vydala nečekaně cenné doklady pozdně gotického umění. Překvapivým nálezem byly gotické omítky s nástěnnými malbami v ambitu kláštera. Po celkovém odkryvu omítek byla odhalena scéna ukřižování, fragmenty vegetabilního motivu ve vrcholcích kleneb, kvádrování a barevnosti žeber a v neposlední řadě </w:t>
      </w:r>
      <w:r w:rsidRPr="009509DC">
        <w:rPr>
          <w:rFonts w:asciiTheme="minorHAnsi" w:hAnsiTheme="minorHAnsi" w:cstheme="minorHAnsi"/>
          <w:b/>
        </w:rPr>
        <w:t>erbovní galerie zakladatelů kláštera. Erby nejvýznamnějších rodů té doby na jednom místě jsou skutečnou raritou.</w:t>
      </w:r>
    </w:p>
    <w:p w:rsidR="001F0067" w:rsidRPr="009509DC" w:rsidRDefault="001F0067" w:rsidP="009509DC">
      <w:pPr>
        <w:jc w:val="both"/>
        <w:rPr>
          <w:rFonts w:asciiTheme="minorHAnsi" w:hAnsiTheme="minorHAnsi" w:cstheme="minorHAnsi"/>
          <w:b/>
        </w:rPr>
      </w:pPr>
    </w:p>
    <w:p w:rsidR="00DB6F7C" w:rsidRPr="009509DC" w:rsidRDefault="00DB6F7C" w:rsidP="009509DC">
      <w:pPr>
        <w:jc w:val="both"/>
        <w:rPr>
          <w:rFonts w:asciiTheme="minorHAnsi" w:hAnsiTheme="minorHAnsi" w:cstheme="minorHAnsi"/>
        </w:rPr>
      </w:pPr>
      <w:r w:rsidRPr="009509DC">
        <w:rPr>
          <w:rFonts w:asciiTheme="minorHAnsi" w:hAnsiTheme="minorHAnsi" w:cstheme="minorHAnsi"/>
        </w:rPr>
        <w:t>Obnova také umožnila zpřístupnění nových prostor a vznik expozičních prostor. Expozicí je samotný kostel, jeho zázemí a bývalý klášter s původním mobiliářem a vybavením. V interiéru hlavní lodi byly složitě restaurovány kostelní lavice, doplněna byla původní podlaha z pískovce a břidlice. Generální opravou prošly i varhany, nástroj umístěný v původní barokní varhanní skříni byl po sestavení a seřízení kompletně naladěn. Důležitou součástí celkové obnovy byla také tesařská obnova původního barokního krovu. V rajském dvoře byla po dokončení archeologického výzkumu a stavebních pracích obnov</w:t>
      </w:r>
      <w:r w:rsidR="00785A23">
        <w:rPr>
          <w:rFonts w:asciiTheme="minorHAnsi" w:hAnsiTheme="minorHAnsi" w:cstheme="minorHAnsi"/>
        </w:rPr>
        <w:t xml:space="preserve">ena kamenná </w:t>
      </w:r>
      <w:proofErr w:type="spellStart"/>
      <w:r w:rsidR="00785A23">
        <w:rPr>
          <w:rFonts w:asciiTheme="minorHAnsi" w:hAnsiTheme="minorHAnsi" w:cstheme="minorHAnsi"/>
        </w:rPr>
        <w:t>valounková</w:t>
      </w:r>
      <w:proofErr w:type="spellEnd"/>
      <w:r w:rsidR="00785A23">
        <w:rPr>
          <w:rFonts w:asciiTheme="minorHAnsi" w:hAnsiTheme="minorHAnsi" w:cstheme="minorHAnsi"/>
        </w:rPr>
        <w:t xml:space="preserve"> dlažba s </w:t>
      </w:r>
      <w:r w:rsidRPr="009509DC">
        <w:rPr>
          <w:rFonts w:asciiTheme="minorHAnsi" w:hAnsiTheme="minorHAnsi" w:cstheme="minorHAnsi"/>
        </w:rPr>
        <w:t xml:space="preserve">dekorativní křížovou vazbou. </w:t>
      </w:r>
    </w:p>
    <w:p w:rsidR="009509DC" w:rsidRPr="009509DC" w:rsidRDefault="009509DC" w:rsidP="009509DC">
      <w:pPr>
        <w:jc w:val="both"/>
        <w:rPr>
          <w:rFonts w:asciiTheme="minorHAnsi" w:hAnsiTheme="minorHAnsi" w:cstheme="minorHAnsi"/>
        </w:rPr>
      </w:pPr>
    </w:p>
    <w:p w:rsidR="00DB6F7C" w:rsidRPr="009509DC" w:rsidRDefault="00DB6F7C" w:rsidP="009509DC">
      <w:pPr>
        <w:jc w:val="both"/>
        <w:rPr>
          <w:rFonts w:asciiTheme="minorHAnsi" w:hAnsiTheme="minorHAnsi" w:cstheme="minorHAnsi"/>
        </w:rPr>
      </w:pPr>
      <w:r w:rsidRPr="009509DC">
        <w:rPr>
          <w:rFonts w:asciiTheme="minorHAnsi" w:hAnsiTheme="minorHAnsi" w:cstheme="minorHAnsi"/>
        </w:rPr>
        <w:t>Kostel ve Fulneku je dokladem nejen barokní doby, čímž b</w:t>
      </w:r>
      <w:r w:rsidR="00785A23">
        <w:rPr>
          <w:rFonts w:asciiTheme="minorHAnsi" w:hAnsiTheme="minorHAnsi" w:cstheme="minorHAnsi"/>
        </w:rPr>
        <w:t>yl již před rekonstrukcí, ale i </w:t>
      </w:r>
      <w:r w:rsidRPr="009509DC">
        <w:rPr>
          <w:rFonts w:asciiTheme="minorHAnsi" w:hAnsiTheme="minorHAnsi" w:cstheme="minorHAnsi"/>
        </w:rPr>
        <w:t>gotického období, jež bylo ve stavebním vývoji kostela doposud opomíjeno</w:t>
      </w:r>
    </w:p>
    <w:p w:rsidR="00DB6F7C" w:rsidRPr="009509DC" w:rsidRDefault="00DB6F7C" w:rsidP="009509DC">
      <w:pPr>
        <w:jc w:val="both"/>
        <w:rPr>
          <w:rFonts w:asciiTheme="minorHAnsi" w:hAnsiTheme="minorHAnsi" w:cstheme="minorHAnsi"/>
          <w:b/>
        </w:rPr>
      </w:pPr>
    </w:p>
    <w:p w:rsidR="009509DC" w:rsidRPr="009509DC" w:rsidRDefault="009509DC" w:rsidP="009509DC">
      <w:pPr>
        <w:jc w:val="both"/>
        <w:rPr>
          <w:rFonts w:asciiTheme="minorHAnsi" w:hAnsiTheme="minorHAnsi" w:cstheme="minorHAnsi"/>
          <w:b/>
        </w:rPr>
      </w:pPr>
    </w:p>
    <w:p w:rsidR="009509DC" w:rsidRDefault="009509DC" w:rsidP="009509DC">
      <w:pPr>
        <w:jc w:val="both"/>
        <w:rPr>
          <w:rFonts w:asciiTheme="minorHAnsi" w:hAnsiTheme="minorHAnsi" w:cstheme="minorHAnsi"/>
          <w:b/>
        </w:rPr>
      </w:pPr>
      <w:r w:rsidRPr="009509DC">
        <w:rPr>
          <w:rFonts w:asciiTheme="minorHAnsi" w:hAnsiTheme="minorHAnsi" w:cstheme="minorHAnsi"/>
          <w:b/>
        </w:rPr>
        <w:t xml:space="preserve">Záchrana motorového železničního vozu Slovenská </w:t>
      </w:r>
      <w:proofErr w:type="spellStart"/>
      <w:r w:rsidRPr="009509DC">
        <w:rPr>
          <w:rFonts w:asciiTheme="minorHAnsi" w:hAnsiTheme="minorHAnsi" w:cstheme="minorHAnsi"/>
          <w:b/>
        </w:rPr>
        <w:t>strela</w:t>
      </w:r>
      <w:proofErr w:type="spellEnd"/>
    </w:p>
    <w:p w:rsidR="009509DC" w:rsidRPr="009509DC" w:rsidRDefault="009509DC" w:rsidP="009509DC">
      <w:pPr>
        <w:jc w:val="both"/>
        <w:rPr>
          <w:rFonts w:asciiTheme="minorHAnsi" w:hAnsiTheme="minorHAnsi" w:cstheme="minorHAnsi"/>
          <w:b/>
        </w:rPr>
      </w:pPr>
    </w:p>
    <w:p w:rsidR="009509DC" w:rsidRPr="009509DC" w:rsidRDefault="009509DC" w:rsidP="009509DC">
      <w:pPr>
        <w:jc w:val="both"/>
        <w:rPr>
          <w:rFonts w:asciiTheme="minorHAnsi" w:hAnsiTheme="minorHAnsi" w:cstheme="minorHAnsi"/>
        </w:rPr>
      </w:pPr>
      <w:r w:rsidRPr="009509DC">
        <w:rPr>
          <w:rFonts w:asciiTheme="minorHAnsi" w:hAnsiTheme="minorHAnsi" w:cstheme="minorHAnsi"/>
        </w:rPr>
        <w:t xml:space="preserve">Obnova </w:t>
      </w:r>
      <w:r w:rsidRPr="009509DC">
        <w:rPr>
          <w:rFonts w:asciiTheme="minorHAnsi" w:hAnsiTheme="minorHAnsi" w:cstheme="minorHAnsi"/>
        </w:rPr>
        <w:t xml:space="preserve">Slovenské </w:t>
      </w:r>
      <w:proofErr w:type="spellStart"/>
      <w:r w:rsidRPr="009509DC">
        <w:rPr>
          <w:rFonts w:asciiTheme="minorHAnsi" w:hAnsiTheme="minorHAnsi" w:cstheme="minorHAnsi"/>
        </w:rPr>
        <w:t>strely</w:t>
      </w:r>
      <w:proofErr w:type="spellEnd"/>
      <w:r w:rsidRPr="009509DC">
        <w:rPr>
          <w:rFonts w:asciiTheme="minorHAnsi" w:hAnsiTheme="minorHAnsi" w:cstheme="minorHAnsi"/>
        </w:rPr>
        <w:t xml:space="preserve"> </w:t>
      </w:r>
      <w:r w:rsidRPr="009509DC">
        <w:rPr>
          <w:rFonts w:asciiTheme="minorHAnsi" w:hAnsiTheme="minorHAnsi" w:cstheme="minorHAnsi"/>
        </w:rPr>
        <w:t>umožnila po 61 letech chátrání vozu ve venkovním prostoru záchranu unikátní památky. Na tomto počinu se podílel tým techniků, řemeslníků a restaurátorů rozmanitých specializací. Vůz je dokladem te</w:t>
      </w:r>
      <w:r w:rsidR="00C40138">
        <w:rPr>
          <w:rFonts w:asciiTheme="minorHAnsi" w:hAnsiTheme="minorHAnsi" w:cstheme="minorHAnsi"/>
        </w:rPr>
        <w:t>chnické úrovně Československa a </w:t>
      </w:r>
      <w:r w:rsidRPr="009509DC">
        <w:rPr>
          <w:rFonts w:asciiTheme="minorHAnsi" w:hAnsiTheme="minorHAnsi" w:cstheme="minorHAnsi"/>
        </w:rPr>
        <w:t>Československých státních drah v období mezi světovými válkami, po obnově je prezentovaný v provozuschopném stavu.</w:t>
      </w:r>
    </w:p>
    <w:p w:rsidR="009509DC" w:rsidRPr="009509DC" w:rsidRDefault="009509DC" w:rsidP="009509DC">
      <w:pPr>
        <w:jc w:val="both"/>
        <w:rPr>
          <w:rFonts w:asciiTheme="minorHAnsi" w:hAnsiTheme="minorHAnsi" w:cstheme="minorHAnsi"/>
        </w:rPr>
      </w:pPr>
    </w:p>
    <w:p w:rsidR="009509DC" w:rsidRPr="009509DC" w:rsidRDefault="009509DC" w:rsidP="009509DC">
      <w:pPr>
        <w:jc w:val="both"/>
        <w:rPr>
          <w:rFonts w:asciiTheme="minorHAnsi" w:hAnsiTheme="minorHAnsi" w:cstheme="minorHAnsi"/>
        </w:rPr>
      </w:pPr>
      <w:r w:rsidRPr="009509DC">
        <w:rPr>
          <w:rFonts w:asciiTheme="minorHAnsi" w:hAnsiTheme="minorHAnsi" w:cstheme="minorHAnsi"/>
        </w:rPr>
        <w:t xml:space="preserve">Vůz byl rozebrán na jednotlivé součásti. Skříň postavena na pomocné podvozky, po odstranění nepůvodního laku vyvařeny nesoudržné a zrezivělé části a podle vzorků opatřena v lakovně novým lakem višňově červeného odstínu se zlatou střechou podle původní podoby. V interiéru byly doplněny všechny konstrukce, podlahy, obklady stěn a stropu, okenní a dveřní výplně. Čalouněná křesla dochovaná jen v jednom oddílu a bez původních potahů byla zčásti vyrobena nová jako kopie a dochovaná část křesel opravena a opatřena novými výplněmi. Mimořádná pozornost byla věnována palubním deskám s kontrolními a ovládacími prvky. Po náročné renovaci a zprovoznění unikátního pohonu motorového vozu proběhla dne 6. května 2021 </w:t>
      </w:r>
      <w:proofErr w:type="spellStart"/>
      <w:r w:rsidRPr="009509DC">
        <w:rPr>
          <w:rFonts w:asciiTheme="minorHAnsi" w:hAnsiTheme="minorHAnsi" w:cstheme="minorHAnsi"/>
        </w:rPr>
        <w:t>technicko-bezpečnostní</w:t>
      </w:r>
      <w:proofErr w:type="spellEnd"/>
      <w:r w:rsidRPr="009509DC">
        <w:rPr>
          <w:rFonts w:asciiTheme="minorHAnsi" w:hAnsiTheme="minorHAnsi" w:cstheme="minorHAnsi"/>
        </w:rPr>
        <w:t xml:space="preserve"> zkouška, při které vůz splnil veškeré náležitosti k plnohodnotnému provozu na tratích v České republice. </w:t>
      </w:r>
    </w:p>
    <w:p w:rsidR="009509DC" w:rsidRPr="009509DC" w:rsidRDefault="009509DC" w:rsidP="009509DC">
      <w:pPr>
        <w:jc w:val="both"/>
        <w:rPr>
          <w:rFonts w:asciiTheme="minorHAnsi" w:hAnsiTheme="minorHAnsi" w:cstheme="minorHAnsi"/>
        </w:rPr>
      </w:pPr>
    </w:p>
    <w:p w:rsidR="009509DC" w:rsidRPr="009509DC" w:rsidRDefault="009509DC" w:rsidP="009509DC">
      <w:pPr>
        <w:jc w:val="both"/>
        <w:rPr>
          <w:rFonts w:asciiTheme="minorHAnsi" w:hAnsiTheme="minorHAnsi" w:cstheme="minorHAnsi"/>
        </w:rPr>
      </w:pPr>
      <w:r w:rsidRPr="009509DC">
        <w:rPr>
          <w:rFonts w:asciiTheme="minorHAnsi" w:hAnsiTheme="minorHAnsi" w:cstheme="minorHAnsi"/>
        </w:rPr>
        <w:t xml:space="preserve">Vůz je unikátní systémem pohonu podle patentu Josefa </w:t>
      </w:r>
      <w:proofErr w:type="spellStart"/>
      <w:r w:rsidRPr="009509DC">
        <w:rPr>
          <w:rFonts w:asciiTheme="minorHAnsi" w:hAnsiTheme="minorHAnsi" w:cstheme="minorHAnsi"/>
        </w:rPr>
        <w:t>Sousedíka</w:t>
      </w:r>
      <w:proofErr w:type="spellEnd"/>
      <w:r w:rsidRPr="009509DC">
        <w:rPr>
          <w:rFonts w:asciiTheme="minorHAnsi" w:hAnsiTheme="minorHAnsi" w:cstheme="minorHAnsi"/>
        </w:rPr>
        <w:t xml:space="preserve"> založeném</w:t>
      </w:r>
      <w:r w:rsidR="00C40138">
        <w:rPr>
          <w:rFonts w:asciiTheme="minorHAnsi" w:hAnsiTheme="minorHAnsi" w:cstheme="minorHAnsi"/>
        </w:rPr>
        <w:t xml:space="preserve"> na </w:t>
      </w:r>
      <w:r w:rsidRPr="009509DC">
        <w:rPr>
          <w:rFonts w:asciiTheme="minorHAnsi" w:hAnsiTheme="minorHAnsi" w:cstheme="minorHAnsi"/>
        </w:rPr>
        <w:t>elektromechanickém přenosu energie. Dva podvozky obs</w:t>
      </w:r>
      <w:r w:rsidR="00C40138">
        <w:rPr>
          <w:rFonts w:asciiTheme="minorHAnsi" w:hAnsiTheme="minorHAnsi" w:cstheme="minorHAnsi"/>
        </w:rPr>
        <w:t>ahují elektromotor, generátor a </w:t>
      </w:r>
      <w:r w:rsidRPr="009509DC">
        <w:rPr>
          <w:rFonts w:asciiTheme="minorHAnsi" w:hAnsiTheme="minorHAnsi" w:cstheme="minorHAnsi"/>
        </w:rPr>
        <w:t xml:space="preserve">spalovací motor. Točivý moment elektromotoru při rozjezdu po dosažení rychlosti 85 km/h přechází v pohon mechanický a umožňuje rychlou akceleraci na rychlost 100 km/h během pouhých dvou minut. Vůz byl ve své době výjimečný designem aerodynamické karoserie hlavního konstruktéra Hanse </w:t>
      </w:r>
      <w:proofErr w:type="spellStart"/>
      <w:r w:rsidRPr="009509DC">
        <w:rPr>
          <w:rFonts w:asciiTheme="minorHAnsi" w:hAnsiTheme="minorHAnsi" w:cstheme="minorHAnsi"/>
        </w:rPr>
        <w:t>Ledwinky</w:t>
      </w:r>
      <w:proofErr w:type="spellEnd"/>
      <w:r w:rsidRPr="009509DC">
        <w:rPr>
          <w:rFonts w:asciiTheme="minorHAnsi" w:hAnsiTheme="minorHAnsi" w:cstheme="minorHAnsi"/>
        </w:rPr>
        <w:t>, komfortem vybavení interiérů dvou oddílů a cestovní rychlostí 92 km/h. Trasu Praha – Brno – Bratislava zvládl ujet za 4 hodiny 20 minut.</w:t>
      </w:r>
    </w:p>
    <w:p w:rsidR="009509DC" w:rsidRPr="009509DC" w:rsidRDefault="009509DC" w:rsidP="009509DC">
      <w:pPr>
        <w:jc w:val="both"/>
        <w:rPr>
          <w:rFonts w:asciiTheme="minorHAnsi" w:hAnsiTheme="minorHAnsi" w:cstheme="minorHAnsi"/>
          <w:b/>
        </w:rPr>
      </w:pPr>
    </w:p>
    <w:p w:rsidR="009509DC" w:rsidRPr="009509DC" w:rsidRDefault="009509DC" w:rsidP="009509DC">
      <w:pPr>
        <w:jc w:val="both"/>
        <w:rPr>
          <w:rFonts w:asciiTheme="minorHAnsi" w:hAnsiTheme="minorHAnsi" w:cstheme="minorHAnsi"/>
          <w:b/>
        </w:rPr>
      </w:pPr>
    </w:p>
    <w:p w:rsidR="009509DC" w:rsidRDefault="009509DC" w:rsidP="009509DC">
      <w:pPr>
        <w:jc w:val="both"/>
        <w:rPr>
          <w:rFonts w:asciiTheme="minorHAnsi" w:hAnsiTheme="minorHAnsi" w:cstheme="minorHAnsi"/>
          <w:b/>
        </w:rPr>
      </w:pPr>
      <w:r w:rsidRPr="009509DC">
        <w:rPr>
          <w:rFonts w:asciiTheme="minorHAnsi" w:hAnsiTheme="minorHAnsi" w:cstheme="minorHAnsi"/>
          <w:b/>
        </w:rPr>
        <w:t>Expozice Skrytý středověk na zámku v</w:t>
      </w:r>
      <w:r>
        <w:rPr>
          <w:rFonts w:asciiTheme="minorHAnsi" w:hAnsiTheme="minorHAnsi" w:cstheme="minorHAnsi"/>
          <w:b/>
        </w:rPr>
        <w:t> </w:t>
      </w:r>
      <w:r w:rsidRPr="009509DC">
        <w:rPr>
          <w:rFonts w:asciiTheme="minorHAnsi" w:hAnsiTheme="minorHAnsi" w:cstheme="minorHAnsi"/>
          <w:b/>
        </w:rPr>
        <w:t>Bílovci</w:t>
      </w:r>
    </w:p>
    <w:p w:rsidR="009509DC" w:rsidRPr="009509DC" w:rsidRDefault="009509DC" w:rsidP="009509DC">
      <w:pPr>
        <w:jc w:val="both"/>
        <w:rPr>
          <w:rFonts w:asciiTheme="minorHAnsi" w:hAnsiTheme="minorHAnsi" w:cstheme="minorHAnsi"/>
          <w:b/>
        </w:rPr>
      </w:pPr>
    </w:p>
    <w:p w:rsidR="009509DC" w:rsidRDefault="009509DC" w:rsidP="009509DC">
      <w:pPr>
        <w:jc w:val="both"/>
        <w:rPr>
          <w:rFonts w:asciiTheme="minorHAnsi" w:hAnsiTheme="minorHAnsi" w:cstheme="minorHAnsi"/>
        </w:rPr>
      </w:pPr>
      <w:r w:rsidRPr="009509DC">
        <w:rPr>
          <w:rFonts w:asciiTheme="minorHAnsi" w:hAnsiTheme="minorHAnsi" w:cstheme="minorHAnsi"/>
        </w:rPr>
        <w:t xml:space="preserve">Vznik expozice je hmatatelným dokladem dlouholetého úsilí města Bílovce rehabilitovat památkové hodnoty zámku, najít pro něj vhodné využití a zapojit jej do života místní komunity i cestovního ruchu. S využitím dotačních programů byly obnoveny inženýrské sítě, fasády, schodiště a nádvoří a na řadu přicházejí interiéry. Stavební úpravy jsou doprovázeny archeologickým výzkumem a operativní dokumentací. Z nich vzešlo mnoho nových informací o stavebním vývoji zámku, jemuž předcházel městský hrad z 15. století. V suterénu severního křídla zámku, kde se v novodobé historii nacházela kotelna, byly identifikovány stavební konstrukce spojené s tímto obdobím. </w:t>
      </w:r>
    </w:p>
    <w:p w:rsidR="009509DC" w:rsidRPr="009509DC" w:rsidRDefault="009509DC" w:rsidP="009509DC">
      <w:pPr>
        <w:jc w:val="both"/>
        <w:rPr>
          <w:rFonts w:asciiTheme="minorHAnsi" w:hAnsiTheme="minorHAnsi" w:cstheme="minorHAnsi"/>
        </w:rPr>
      </w:pPr>
    </w:p>
    <w:p w:rsidR="009509DC" w:rsidRPr="009509DC" w:rsidRDefault="009509DC" w:rsidP="009509DC">
      <w:pPr>
        <w:jc w:val="both"/>
        <w:rPr>
          <w:rFonts w:asciiTheme="minorHAnsi" w:hAnsiTheme="minorHAnsi" w:cstheme="minorHAnsi"/>
        </w:rPr>
      </w:pPr>
      <w:r w:rsidRPr="009509DC">
        <w:rPr>
          <w:rFonts w:asciiTheme="minorHAnsi" w:hAnsiTheme="minorHAnsi" w:cstheme="minorHAnsi"/>
        </w:rPr>
        <w:t xml:space="preserve">V působivém prostředí gotických suterénních prostor severního křídla zámku v Bílovci je tak nově představena podoba někdejšího pozdně středověkého městského hradu. Návštěvníci se seznamují s opevněním, způsobem bydlení i předměty všedního dne na hradě ve středověku. Základní myšlenkou návštěvnické trasy je snaha ukázat historickou stavbu a její prostředí jako obsáhlý archiv informací o té části minulosti, ke které se nedochovaly téměř žádné písemné zprávy či ikonografické prameny. Návštěvník si doslova osahá původní zdivo středověkého hradu, stejně tak má možnost pomocí modelů a interaktivních prvků sledovat pravděpodobnou podobu tohoto panského sídla ve středověku a jeho další stavební vývoj. </w:t>
      </w:r>
    </w:p>
    <w:p w:rsidR="009509DC" w:rsidRDefault="009509DC" w:rsidP="009509DC">
      <w:pPr>
        <w:jc w:val="both"/>
        <w:rPr>
          <w:rFonts w:asciiTheme="minorHAnsi" w:hAnsiTheme="minorHAnsi" w:cstheme="minorHAnsi"/>
        </w:rPr>
      </w:pPr>
      <w:r w:rsidRPr="009509DC">
        <w:rPr>
          <w:rFonts w:asciiTheme="minorHAnsi" w:hAnsiTheme="minorHAnsi" w:cstheme="minorHAnsi"/>
        </w:rPr>
        <w:t xml:space="preserve">Archeologicky odkryté pozůstatky západního křídla hradu a jeho brány jsou prezentovány formou půdorysné stopy v dláždění nádvoří. Součástí architektonicky ztvárněné expozice jsou rovněž exponáty nalezené při archeologických výzkumech. Orientaci v expozici návštěvníkům usnadňuje doprovodná publikace </w:t>
      </w:r>
      <w:r w:rsidRPr="009509DC">
        <w:rPr>
          <w:rFonts w:asciiTheme="minorHAnsi" w:hAnsiTheme="minorHAnsi" w:cstheme="minorHAnsi"/>
          <w:i/>
        </w:rPr>
        <w:t>Hrad Bílovec – Skrytý středověk – Průvodce expozicí</w:t>
      </w:r>
      <w:r w:rsidR="00C40138">
        <w:rPr>
          <w:rFonts w:asciiTheme="minorHAnsi" w:hAnsiTheme="minorHAnsi" w:cstheme="minorHAnsi"/>
        </w:rPr>
        <w:t xml:space="preserve"> s </w:t>
      </w:r>
      <w:r w:rsidRPr="009509DC">
        <w:rPr>
          <w:rFonts w:asciiTheme="minorHAnsi" w:hAnsiTheme="minorHAnsi" w:cstheme="minorHAnsi"/>
        </w:rPr>
        <w:t xml:space="preserve">anglickým a německým resumé. </w:t>
      </w:r>
    </w:p>
    <w:p w:rsidR="009509DC" w:rsidRPr="009509DC" w:rsidRDefault="009509DC" w:rsidP="009509DC">
      <w:pPr>
        <w:jc w:val="both"/>
        <w:rPr>
          <w:rFonts w:asciiTheme="minorHAnsi" w:hAnsiTheme="minorHAnsi" w:cstheme="minorHAnsi"/>
        </w:rPr>
      </w:pPr>
    </w:p>
    <w:p w:rsidR="009509DC" w:rsidRPr="00C40138" w:rsidRDefault="009509DC" w:rsidP="009509DC">
      <w:pPr>
        <w:jc w:val="both"/>
        <w:rPr>
          <w:rFonts w:asciiTheme="minorHAnsi" w:hAnsiTheme="minorHAnsi" w:cstheme="minorHAnsi"/>
        </w:rPr>
      </w:pPr>
      <w:r w:rsidRPr="009509DC">
        <w:rPr>
          <w:rFonts w:asciiTheme="minorHAnsi" w:hAnsiTheme="minorHAnsi" w:cstheme="minorHAnsi"/>
        </w:rPr>
        <w:t>Způsob využití výsledků archeologických a památkových výzkumů pro prezentaci historického objektu a zpřístupnění architektonicky cenných prostor může být následováníhodným příkladem. Moderně, avšak minimalisticky a citlivě pojatá expozice představuje v působivém historickém prostředí fenomén městských hradů a díky cizojazyčným návštěvnickým textům je srozumitelná i zahraničním návštěvníkům moravsko-slezského pomezí.</w:t>
      </w:r>
      <w:bookmarkStart w:id="0" w:name="_GoBack"/>
      <w:bookmarkEnd w:id="0"/>
    </w:p>
    <w:p w:rsidR="004910EF" w:rsidRPr="00B87420" w:rsidRDefault="001012E3" w:rsidP="001012E3">
      <w:pPr>
        <w:tabs>
          <w:tab w:val="left" w:pos="7725"/>
        </w:tabs>
        <w:jc w:val="both"/>
        <w:rPr>
          <w:rFonts w:asciiTheme="minorHAnsi" w:hAnsiTheme="minorHAnsi"/>
          <w:sz w:val="26"/>
          <w:szCs w:val="26"/>
        </w:rPr>
      </w:pPr>
      <w:r w:rsidRPr="00B87420">
        <w:rPr>
          <w:rFonts w:asciiTheme="minorHAnsi" w:hAnsiTheme="minorHAnsi"/>
          <w:sz w:val="26"/>
          <w:szCs w:val="26"/>
        </w:rPr>
        <w:tab/>
      </w:r>
    </w:p>
    <w:p w:rsidR="006C602F" w:rsidRDefault="006C602F" w:rsidP="00CF3C5E">
      <w:pPr>
        <w:pStyle w:val="Normlnweb"/>
        <w:pBdr>
          <w:bottom w:val="single" w:sz="12" w:space="1" w:color="auto"/>
        </w:pBdr>
        <w:rPr>
          <w:rFonts w:asciiTheme="minorHAnsi" w:hAnsiTheme="minorHAnsi"/>
          <w:i/>
          <w:sz w:val="22"/>
          <w:szCs w:val="22"/>
        </w:rPr>
      </w:pPr>
    </w:p>
    <w:p w:rsidR="006C602F" w:rsidRPr="00B87420" w:rsidRDefault="006C602F" w:rsidP="006C602F">
      <w:pPr>
        <w:jc w:val="both"/>
        <w:rPr>
          <w:rFonts w:asciiTheme="minorHAnsi" w:hAnsiTheme="minorHAnsi"/>
          <w:sz w:val="22"/>
          <w:szCs w:val="22"/>
        </w:rPr>
      </w:pPr>
      <w:r w:rsidRPr="00B87420">
        <w:rPr>
          <w:rFonts w:asciiTheme="minorHAnsi" w:hAnsiTheme="minorHAnsi"/>
          <w:sz w:val="22"/>
          <w:szCs w:val="22"/>
        </w:rPr>
        <w:t xml:space="preserve">Cenu Národního památkového ústavu </w:t>
      </w:r>
      <w:r w:rsidRPr="00B87420">
        <w:rPr>
          <w:rFonts w:asciiTheme="minorHAnsi" w:hAnsiTheme="minorHAnsi"/>
          <w:i/>
          <w:sz w:val="22"/>
          <w:szCs w:val="22"/>
        </w:rPr>
        <w:t xml:space="preserve">Patrimonium pro </w:t>
      </w:r>
      <w:proofErr w:type="spellStart"/>
      <w:r w:rsidRPr="00B87420">
        <w:rPr>
          <w:rFonts w:asciiTheme="minorHAnsi" w:hAnsiTheme="minorHAnsi"/>
          <w:i/>
          <w:sz w:val="22"/>
          <w:szCs w:val="22"/>
        </w:rPr>
        <w:t>futuro</w:t>
      </w:r>
      <w:proofErr w:type="spellEnd"/>
      <w:r w:rsidRPr="00B87420">
        <w:rPr>
          <w:rFonts w:asciiTheme="minorHAnsi" w:hAnsiTheme="minorHAnsi"/>
          <w:i/>
          <w:sz w:val="22"/>
          <w:szCs w:val="22"/>
        </w:rPr>
        <w:t xml:space="preserve"> </w:t>
      </w:r>
      <w:r w:rsidRPr="00B87420">
        <w:rPr>
          <w:rFonts w:asciiTheme="minorHAnsi" w:hAnsiTheme="minorHAnsi"/>
          <w:sz w:val="22"/>
          <w:szCs w:val="22"/>
        </w:rPr>
        <w:t xml:space="preserve">s podtitulem </w:t>
      </w:r>
      <w:r w:rsidRPr="006C602F">
        <w:rPr>
          <w:rFonts w:asciiTheme="minorHAnsi" w:hAnsiTheme="minorHAnsi"/>
          <w:i/>
          <w:sz w:val="22"/>
          <w:szCs w:val="22"/>
        </w:rPr>
        <w:t>Společenské ocenění příkladů dobré praxe</w:t>
      </w:r>
      <w:r>
        <w:rPr>
          <w:rFonts w:asciiTheme="minorHAnsi" w:hAnsiTheme="minorHAnsi"/>
          <w:sz w:val="22"/>
          <w:szCs w:val="22"/>
        </w:rPr>
        <w:t xml:space="preserve"> vyhlašuje a uděluje Národní památkový ústav</w:t>
      </w:r>
      <w:r w:rsidRPr="00B87420">
        <w:rPr>
          <w:rFonts w:asciiTheme="minorHAnsi" w:hAnsiTheme="minorHAnsi"/>
          <w:sz w:val="22"/>
          <w:szCs w:val="22"/>
        </w:rPr>
        <w:t xml:space="preserve"> od roku 2014 ve snaze z</w:t>
      </w:r>
      <w:r>
        <w:rPr>
          <w:rFonts w:asciiTheme="minorHAnsi" w:hAnsiTheme="minorHAnsi"/>
          <w:sz w:val="22"/>
          <w:szCs w:val="22"/>
        </w:rPr>
        <w:t>hodnotit a </w:t>
      </w:r>
      <w:r w:rsidRPr="00B87420">
        <w:rPr>
          <w:rFonts w:asciiTheme="minorHAnsi" w:hAnsiTheme="minorHAnsi"/>
          <w:sz w:val="22"/>
          <w:szCs w:val="22"/>
        </w:rPr>
        <w:t>vyzdvihnout, co se v oblasti památkové péče podařilo, a ocenit ty, kteří se o úspěšné dílo přičinili.</w:t>
      </w:r>
    </w:p>
    <w:p w:rsidR="006C602F" w:rsidRDefault="006C602F" w:rsidP="00CF3C5E">
      <w:pPr>
        <w:pStyle w:val="Normlnweb"/>
        <w:pBdr>
          <w:bottom w:val="single" w:sz="12" w:space="1" w:color="auto"/>
        </w:pBdr>
        <w:rPr>
          <w:rFonts w:asciiTheme="minorHAnsi" w:hAnsiTheme="minorHAnsi"/>
          <w:i/>
          <w:sz w:val="22"/>
          <w:szCs w:val="22"/>
        </w:rPr>
      </w:pPr>
    </w:p>
    <w:p w:rsidR="00CF3C5E" w:rsidRPr="004F6FE1" w:rsidRDefault="00CF3C5E" w:rsidP="00CF3C5E">
      <w:pPr>
        <w:pStyle w:val="Normlnweb"/>
        <w:pBdr>
          <w:bottom w:val="single" w:sz="12" w:space="1" w:color="auto"/>
        </w:pBdr>
        <w:rPr>
          <w:rFonts w:asciiTheme="minorHAnsi" w:hAnsiTheme="minorHAnsi"/>
          <w:i/>
          <w:sz w:val="22"/>
          <w:szCs w:val="22"/>
        </w:rPr>
      </w:pPr>
      <w:r w:rsidRPr="004F6FE1">
        <w:rPr>
          <w:rFonts w:asciiTheme="minorHAnsi" w:hAnsiTheme="minorHAnsi"/>
          <w:i/>
          <w:sz w:val="22"/>
          <w:szCs w:val="22"/>
        </w:rPr>
        <w:t>Kontakty a informace:</w:t>
      </w:r>
    </w:p>
    <w:p w:rsidR="00CF3C5E" w:rsidRPr="004F6FE1" w:rsidRDefault="00CF3C5E" w:rsidP="00882A69">
      <w:pPr>
        <w:pStyle w:val="Normlnweb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 w:rsidRPr="004F6FE1">
        <w:rPr>
          <w:rFonts w:asciiTheme="minorHAnsi" w:hAnsiTheme="minorHAnsi"/>
          <w:sz w:val="20"/>
          <w:szCs w:val="20"/>
        </w:rPr>
        <w:t xml:space="preserve">Mgr. Petra Batková, pracovnice vztahů k veřejnosti NPÚ, ÚOP v Ostravě, </w:t>
      </w:r>
      <w:r w:rsidR="00D97E6F">
        <w:rPr>
          <w:rFonts w:asciiTheme="minorHAnsi" w:hAnsiTheme="minorHAnsi"/>
          <w:sz w:val="20"/>
          <w:szCs w:val="20"/>
        </w:rPr>
        <w:t xml:space="preserve">+420 724 474 537, </w:t>
      </w:r>
      <w:hyperlink r:id="rId12" w:history="1">
        <w:r w:rsidRPr="004F6FE1">
          <w:rPr>
            <w:rStyle w:val="Hypertextovodkaz"/>
            <w:rFonts w:asciiTheme="minorHAnsi" w:hAnsiTheme="minorHAnsi"/>
            <w:sz w:val="20"/>
            <w:szCs w:val="20"/>
          </w:rPr>
          <w:t>batkova.petra@npu.cz</w:t>
        </w:r>
      </w:hyperlink>
    </w:p>
    <w:sectPr w:rsidR="00CF3C5E" w:rsidRPr="004F6FE1" w:rsidSect="00192E64"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644" w:rsidRDefault="00DF7644" w:rsidP="00507F56">
      <w:r>
        <w:separator/>
      </w:r>
    </w:p>
  </w:endnote>
  <w:endnote w:type="continuationSeparator" w:id="0">
    <w:p w:rsidR="00DF7644" w:rsidRDefault="00DF7644" w:rsidP="005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99" w:rsidRPr="00366AA6" w:rsidRDefault="00E20199" w:rsidP="00192E64">
    <w:pPr>
      <w:pStyle w:val="Zpat"/>
      <w:rPr>
        <w:szCs w:val="16"/>
      </w:rPr>
    </w:pPr>
  </w:p>
  <w:p w:rsidR="00E20199" w:rsidRPr="00366AA6" w:rsidRDefault="00E20199" w:rsidP="00192E64">
    <w:pPr>
      <w:pStyle w:val="Zpa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99" w:rsidRDefault="00E20199" w:rsidP="00192E64">
    <w:pPr>
      <w:pStyle w:val="Zpat"/>
      <w:rPr>
        <w:szCs w:val="16"/>
      </w:rPr>
    </w:pPr>
  </w:p>
  <w:p w:rsidR="00E20199" w:rsidRDefault="00E201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644" w:rsidRDefault="00DF7644" w:rsidP="00507F56">
      <w:r>
        <w:separator/>
      </w:r>
    </w:p>
  </w:footnote>
  <w:footnote w:type="continuationSeparator" w:id="0">
    <w:p w:rsidR="00DF7644" w:rsidRDefault="00DF7644" w:rsidP="00507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99" w:rsidRPr="00525ACD" w:rsidRDefault="005540E7" w:rsidP="00192E64">
    <w:pPr>
      <w:pStyle w:val="Zhlav"/>
      <w:ind w:left="-284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2505075" cy="933450"/>
          <wp:effectExtent l="0" t="0" r="952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5AC1"/>
    <w:multiLevelType w:val="multilevel"/>
    <w:tmpl w:val="BDF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95C07"/>
    <w:multiLevelType w:val="multilevel"/>
    <w:tmpl w:val="7C76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E3ACE"/>
    <w:multiLevelType w:val="hybridMultilevel"/>
    <w:tmpl w:val="259636AC"/>
    <w:lvl w:ilvl="0" w:tplc="DB6686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B7F60"/>
    <w:multiLevelType w:val="hybridMultilevel"/>
    <w:tmpl w:val="2ECA4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B662B"/>
    <w:multiLevelType w:val="hybridMultilevel"/>
    <w:tmpl w:val="4808ADAC"/>
    <w:lvl w:ilvl="0" w:tplc="8CD068D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654E9"/>
    <w:multiLevelType w:val="multilevel"/>
    <w:tmpl w:val="6234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28247D"/>
    <w:multiLevelType w:val="multilevel"/>
    <w:tmpl w:val="0A40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C94A9B"/>
    <w:multiLevelType w:val="hybridMultilevel"/>
    <w:tmpl w:val="2D00D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9"/>
    <w:rsid w:val="00002561"/>
    <w:rsid w:val="00002D9D"/>
    <w:rsid w:val="00007DC3"/>
    <w:rsid w:val="00010028"/>
    <w:rsid w:val="00030827"/>
    <w:rsid w:val="00031025"/>
    <w:rsid w:val="00055567"/>
    <w:rsid w:val="00061229"/>
    <w:rsid w:val="00061DA2"/>
    <w:rsid w:val="00066303"/>
    <w:rsid w:val="000711E7"/>
    <w:rsid w:val="00076204"/>
    <w:rsid w:val="00091517"/>
    <w:rsid w:val="00091AAA"/>
    <w:rsid w:val="00093EB7"/>
    <w:rsid w:val="000A3616"/>
    <w:rsid w:val="000B4588"/>
    <w:rsid w:val="000B52F9"/>
    <w:rsid w:val="000B7066"/>
    <w:rsid w:val="000C3C03"/>
    <w:rsid w:val="000C47C4"/>
    <w:rsid w:val="000C5216"/>
    <w:rsid w:val="000D0D4A"/>
    <w:rsid w:val="000D1E9A"/>
    <w:rsid w:val="000D514B"/>
    <w:rsid w:val="000D5CDE"/>
    <w:rsid w:val="000E7ADE"/>
    <w:rsid w:val="000F08F5"/>
    <w:rsid w:val="001012E3"/>
    <w:rsid w:val="0010182F"/>
    <w:rsid w:val="00116BCB"/>
    <w:rsid w:val="0012054E"/>
    <w:rsid w:val="00120DAE"/>
    <w:rsid w:val="0014436B"/>
    <w:rsid w:val="001541DF"/>
    <w:rsid w:val="00154605"/>
    <w:rsid w:val="0016140C"/>
    <w:rsid w:val="001823DB"/>
    <w:rsid w:val="00192E64"/>
    <w:rsid w:val="001A4297"/>
    <w:rsid w:val="001A4AA7"/>
    <w:rsid w:val="001A4D8E"/>
    <w:rsid w:val="001A6626"/>
    <w:rsid w:val="001B414D"/>
    <w:rsid w:val="001C0185"/>
    <w:rsid w:val="001C24A9"/>
    <w:rsid w:val="001C5A5F"/>
    <w:rsid w:val="001D26CB"/>
    <w:rsid w:val="001E6109"/>
    <w:rsid w:val="001E6483"/>
    <w:rsid w:val="001F0067"/>
    <w:rsid w:val="001F0FD5"/>
    <w:rsid w:val="00205EAD"/>
    <w:rsid w:val="00211357"/>
    <w:rsid w:val="00214ABC"/>
    <w:rsid w:val="002211A7"/>
    <w:rsid w:val="002224BE"/>
    <w:rsid w:val="00223C50"/>
    <w:rsid w:val="002268DA"/>
    <w:rsid w:val="00227B02"/>
    <w:rsid w:val="00231F81"/>
    <w:rsid w:val="002341D0"/>
    <w:rsid w:val="002351B5"/>
    <w:rsid w:val="0024710F"/>
    <w:rsid w:val="0025261E"/>
    <w:rsid w:val="002630DA"/>
    <w:rsid w:val="00271B28"/>
    <w:rsid w:val="002A1D01"/>
    <w:rsid w:val="002A545D"/>
    <w:rsid w:val="002B1EF4"/>
    <w:rsid w:val="002C4A38"/>
    <w:rsid w:val="002C66A6"/>
    <w:rsid w:val="002D331C"/>
    <w:rsid w:val="002E03E9"/>
    <w:rsid w:val="002E159D"/>
    <w:rsid w:val="002E5824"/>
    <w:rsid w:val="002E76B7"/>
    <w:rsid w:val="00310B83"/>
    <w:rsid w:val="003234B0"/>
    <w:rsid w:val="00323DE4"/>
    <w:rsid w:val="00335215"/>
    <w:rsid w:val="00341C03"/>
    <w:rsid w:val="00342005"/>
    <w:rsid w:val="00345AF9"/>
    <w:rsid w:val="0036153D"/>
    <w:rsid w:val="00362B71"/>
    <w:rsid w:val="00364993"/>
    <w:rsid w:val="00367AE3"/>
    <w:rsid w:val="00373DF4"/>
    <w:rsid w:val="00375478"/>
    <w:rsid w:val="0037738C"/>
    <w:rsid w:val="003774E4"/>
    <w:rsid w:val="00387FC5"/>
    <w:rsid w:val="00395379"/>
    <w:rsid w:val="00397EB2"/>
    <w:rsid w:val="003A018D"/>
    <w:rsid w:val="003A0F9E"/>
    <w:rsid w:val="003A1E91"/>
    <w:rsid w:val="003A204D"/>
    <w:rsid w:val="003A6AD7"/>
    <w:rsid w:val="003B25F1"/>
    <w:rsid w:val="003C724B"/>
    <w:rsid w:val="003D24DE"/>
    <w:rsid w:val="003D26CC"/>
    <w:rsid w:val="003D5615"/>
    <w:rsid w:val="003D65D0"/>
    <w:rsid w:val="003E1B6F"/>
    <w:rsid w:val="003E5FA7"/>
    <w:rsid w:val="003F325F"/>
    <w:rsid w:val="003F7EF5"/>
    <w:rsid w:val="0040732F"/>
    <w:rsid w:val="004101F5"/>
    <w:rsid w:val="00410909"/>
    <w:rsid w:val="004251F3"/>
    <w:rsid w:val="00425C06"/>
    <w:rsid w:val="00426AC2"/>
    <w:rsid w:val="004365CC"/>
    <w:rsid w:val="0044785B"/>
    <w:rsid w:val="004604E0"/>
    <w:rsid w:val="004623C5"/>
    <w:rsid w:val="00471085"/>
    <w:rsid w:val="004733A7"/>
    <w:rsid w:val="00473C74"/>
    <w:rsid w:val="004773C1"/>
    <w:rsid w:val="00483898"/>
    <w:rsid w:val="00486DF3"/>
    <w:rsid w:val="004910EF"/>
    <w:rsid w:val="00491395"/>
    <w:rsid w:val="00491E07"/>
    <w:rsid w:val="004928D5"/>
    <w:rsid w:val="00497BCF"/>
    <w:rsid w:val="004A0C1F"/>
    <w:rsid w:val="004B2A23"/>
    <w:rsid w:val="004B2F6E"/>
    <w:rsid w:val="004B5BF2"/>
    <w:rsid w:val="004C7F1A"/>
    <w:rsid w:val="004D233C"/>
    <w:rsid w:val="004D365E"/>
    <w:rsid w:val="004D3831"/>
    <w:rsid w:val="004D77B1"/>
    <w:rsid w:val="004E118C"/>
    <w:rsid w:val="004F6C1A"/>
    <w:rsid w:val="004F6FE1"/>
    <w:rsid w:val="004F7EE4"/>
    <w:rsid w:val="00500271"/>
    <w:rsid w:val="00507F56"/>
    <w:rsid w:val="00515276"/>
    <w:rsid w:val="00520737"/>
    <w:rsid w:val="00527879"/>
    <w:rsid w:val="0053118B"/>
    <w:rsid w:val="00543744"/>
    <w:rsid w:val="00552D1B"/>
    <w:rsid w:val="005540E7"/>
    <w:rsid w:val="00562692"/>
    <w:rsid w:val="00583776"/>
    <w:rsid w:val="00583F91"/>
    <w:rsid w:val="00586F0C"/>
    <w:rsid w:val="00590267"/>
    <w:rsid w:val="00591D7A"/>
    <w:rsid w:val="00592F3F"/>
    <w:rsid w:val="005A089A"/>
    <w:rsid w:val="005A197F"/>
    <w:rsid w:val="005B5CF2"/>
    <w:rsid w:val="005C2215"/>
    <w:rsid w:val="005C25B1"/>
    <w:rsid w:val="005E3EFC"/>
    <w:rsid w:val="005E656D"/>
    <w:rsid w:val="005F5292"/>
    <w:rsid w:val="00604D5A"/>
    <w:rsid w:val="00607771"/>
    <w:rsid w:val="00612204"/>
    <w:rsid w:val="00620DEE"/>
    <w:rsid w:val="00623AD5"/>
    <w:rsid w:val="006318FE"/>
    <w:rsid w:val="00647C5A"/>
    <w:rsid w:val="00656363"/>
    <w:rsid w:val="006602B8"/>
    <w:rsid w:val="00660430"/>
    <w:rsid w:val="00670718"/>
    <w:rsid w:val="0067612F"/>
    <w:rsid w:val="00683C63"/>
    <w:rsid w:val="0068451B"/>
    <w:rsid w:val="00684EE4"/>
    <w:rsid w:val="0068654D"/>
    <w:rsid w:val="0069736B"/>
    <w:rsid w:val="006A12C4"/>
    <w:rsid w:val="006A4554"/>
    <w:rsid w:val="006A747F"/>
    <w:rsid w:val="006B4D01"/>
    <w:rsid w:val="006C0187"/>
    <w:rsid w:val="006C231B"/>
    <w:rsid w:val="006C25E5"/>
    <w:rsid w:val="006C2FD1"/>
    <w:rsid w:val="006C36FD"/>
    <w:rsid w:val="006C4FE4"/>
    <w:rsid w:val="006C602F"/>
    <w:rsid w:val="006D19CF"/>
    <w:rsid w:val="006D4885"/>
    <w:rsid w:val="006D4912"/>
    <w:rsid w:val="006D7575"/>
    <w:rsid w:val="006E0EC6"/>
    <w:rsid w:val="006E151B"/>
    <w:rsid w:val="006F6425"/>
    <w:rsid w:val="00702025"/>
    <w:rsid w:val="007153EB"/>
    <w:rsid w:val="007155C0"/>
    <w:rsid w:val="007160A1"/>
    <w:rsid w:val="00733CE1"/>
    <w:rsid w:val="00737DA2"/>
    <w:rsid w:val="007407F8"/>
    <w:rsid w:val="00743C78"/>
    <w:rsid w:val="0074463D"/>
    <w:rsid w:val="00763048"/>
    <w:rsid w:val="0078031F"/>
    <w:rsid w:val="00782FBA"/>
    <w:rsid w:val="0078372B"/>
    <w:rsid w:val="00785A23"/>
    <w:rsid w:val="00787D3E"/>
    <w:rsid w:val="00793D56"/>
    <w:rsid w:val="00795E6F"/>
    <w:rsid w:val="007A0E84"/>
    <w:rsid w:val="007A1001"/>
    <w:rsid w:val="007A135D"/>
    <w:rsid w:val="007A3002"/>
    <w:rsid w:val="007A617C"/>
    <w:rsid w:val="007C41D4"/>
    <w:rsid w:val="007C48C3"/>
    <w:rsid w:val="007D097B"/>
    <w:rsid w:val="007D71AA"/>
    <w:rsid w:val="007E0C35"/>
    <w:rsid w:val="007F072D"/>
    <w:rsid w:val="007F077A"/>
    <w:rsid w:val="007F4F76"/>
    <w:rsid w:val="008079F0"/>
    <w:rsid w:val="00811AB4"/>
    <w:rsid w:val="008162D5"/>
    <w:rsid w:val="00820AB0"/>
    <w:rsid w:val="008221F0"/>
    <w:rsid w:val="0082251E"/>
    <w:rsid w:val="0082618C"/>
    <w:rsid w:val="0083082F"/>
    <w:rsid w:val="00833116"/>
    <w:rsid w:val="008338D7"/>
    <w:rsid w:val="00850460"/>
    <w:rsid w:val="00851AAC"/>
    <w:rsid w:val="008546B2"/>
    <w:rsid w:val="0087653B"/>
    <w:rsid w:val="00882A69"/>
    <w:rsid w:val="008859F9"/>
    <w:rsid w:val="00895AF8"/>
    <w:rsid w:val="008A4B4B"/>
    <w:rsid w:val="008A5B07"/>
    <w:rsid w:val="008B260B"/>
    <w:rsid w:val="008B2923"/>
    <w:rsid w:val="008B6208"/>
    <w:rsid w:val="008C0B51"/>
    <w:rsid w:val="008C7D68"/>
    <w:rsid w:val="008D1AA8"/>
    <w:rsid w:val="008D319F"/>
    <w:rsid w:val="008F6550"/>
    <w:rsid w:val="008F655B"/>
    <w:rsid w:val="009067EB"/>
    <w:rsid w:val="00912B2F"/>
    <w:rsid w:val="00920D27"/>
    <w:rsid w:val="00925952"/>
    <w:rsid w:val="00925B52"/>
    <w:rsid w:val="009264B5"/>
    <w:rsid w:val="00935CC4"/>
    <w:rsid w:val="009402F4"/>
    <w:rsid w:val="00943245"/>
    <w:rsid w:val="009436F0"/>
    <w:rsid w:val="009509DC"/>
    <w:rsid w:val="00952193"/>
    <w:rsid w:val="00956182"/>
    <w:rsid w:val="00970F72"/>
    <w:rsid w:val="00971FC6"/>
    <w:rsid w:val="009746C6"/>
    <w:rsid w:val="00991ABE"/>
    <w:rsid w:val="00996F85"/>
    <w:rsid w:val="009A2699"/>
    <w:rsid w:val="009A3E33"/>
    <w:rsid w:val="009B3807"/>
    <w:rsid w:val="009B3BB8"/>
    <w:rsid w:val="009C17C5"/>
    <w:rsid w:val="009C1CF5"/>
    <w:rsid w:val="009C455B"/>
    <w:rsid w:val="009C569F"/>
    <w:rsid w:val="009D1778"/>
    <w:rsid w:val="009D1F1D"/>
    <w:rsid w:val="009F10D8"/>
    <w:rsid w:val="009F37CE"/>
    <w:rsid w:val="00A02B35"/>
    <w:rsid w:val="00A0318E"/>
    <w:rsid w:val="00A10881"/>
    <w:rsid w:val="00A1163B"/>
    <w:rsid w:val="00A14B30"/>
    <w:rsid w:val="00A25E85"/>
    <w:rsid w:val="00A3118E"/>
    <w:rsid w:val="00A41137"/>
    <w:rsid w:val="00A466F5"/>
    <w:rsid w:val="00A5028C"/>
    <w:rsid w:val="00A525B8"/>
    <w:rsid w:val="00A66D34"/>
    <w:rsid w:val="00A766DF"/>
    <w:rsid w:val="00A9058D"/>
    <w:rsid w:val="00AA0F84"/>
    <w:rsid w:val="00AA20A6"/>
    <w:rsid w:val="00AB37D9"/>
    <w:rsid w:val="00AB443E"/>
    <w:rsid w:val="00AD0503"/>
    <w:rsid w:val="00AD7473"/>
    <w:rsid w:val="00AE4F0D"/>
    <w:rsid w:val="00B2049E"/>
    <w:rsid w:val="00B2469E"/>
    <w:rsid w:val="00B325C1"/>
    <w:rsid w:val="00B33E83"/>
    <w:rsid w:val="00B34617"/>
    <w:rsid w:val="00B36E6C"/>
    <w:rsid w:val="00B42DD0"/>
    <w:rsid w:val="00B63979"/>
    <w:rsid w:val="00B72515"/>
    <w:rsid w:val="00B77073"/>
    <w:rsid w:val="00B7714D"/>
    <w:rsid w:val="00B87420"/>
    <w:rsid w:val="00BA155D"/>
    <w:rsid w:val="00BB049F"/>
    <w:rsid w:val="00BB6A0A"/>
    <w:rsid w:val="00BB7D15"/>
    <w:rsid w:val="00BC2920"/>
    <w:rsid w:val="00BC3133"/>
    <w:rsid w:val="00BD0DBE"/>
    <w:rsid w:val="00BF31B7"/>
    <w:rsid w:val="00C00A5E"/>
    <w:rsid w:val="00C0468F"/>
    <w:rsid w:val="00C11630"/>
    <w:rsid w:val="00C11E29"/>
    <w:rsid w:val="00C136C5"/>
    <w:rsid w:val="00C1565E"/>
    <w:rsid w:val="00C225D7"/>
    <w:rsid w:val="00C32FCB"/>
    <w:rsid w:val="00C339E6"/>
    <w:rsid w:val="00C40138"/>
    <w:rsid w:val="00C47D83"/>
    <w:rsid w:val="00C51C81"/>
    <w:rsid w:val="00C60C0B"/>
    <w:rsid w:val="00C8172E"/>
    <w:rsid w:val="00C908F8"/>
    <w:rsid w:val="00C93EB9"/>
    <w:rsid w:val="00C9453F"/>
    <w:rsid w:val="00CA60AD"/>
    <w:rsid w:val="00CA7340"/>
    <w:rsid w:val="00CB6093"/>
    <w:rsid w:val="00CD5F37"/>
    <w:rsid w:val="00CE23DE"/>
    <w:rsid w:val="00CE5276"/>
    <w:rsid w:val="00CF130F"/>
    <w:rsid w:val="00CF2DCC"/>
    <w:rsid w:val="00CF3C5E"/>
    <w:rsid w:val="00CF64AA"/>
    <w:rsid w:val="00D01427"/>
    <w:rsid w:val="00D01616"/>
    <w:rsid w:val="00D0167E"/>
    <w:rsid w:val="00D04633"/>
    <w:rsid w:val="00D148B7"/>
    <w:rsid w:val="00D16294"/>
    <w:rsid w:val="00D22125"/>
    <w:rsid w:val="00D23F2E"/>
    <w:rsid w:val="00D279EB"/>
    <w:rsid w:val="00D47DE3"/>
    <w:rsid w:val="00D53616"/>
    <w:rsid w:val="00D55BF5"/>
    <w:rsid w:val="00D60801"/>
    <w:rsid w:val="00D616E1"/>
    <w:rsid w:val="00D67D8A"/>
    <w:rsid w:val="00D709D7"/>
    <w:rsid w:val="00D724A8"/>
    <w:rsid w:val="00D839CB"/>
    <w:rsid w:val="00D8527F"/>
    <w:rsid w:val="00D8555F"/>
    <w:rsid w:val="00D87519"/>
    <w:rsid w:val="00D90B50"/>
    <w:rsid w:val="00D96E1F"/>
    <w:rsid w:val="00D97E6F"/>
    <w:rsid w:val="00DB396A"/>
    <w:rsid w:val="00DB6F7C"/>
    <w:rsid w:val="00DC21B8"/>
    <w:rsid w:val="00DC22B0"/>
    <w:rsid w:val="00DD0226"/>
    <w:rsid w:val="00DD300B"/>
    <w:rsid w:val="00DE0DE4"/>
    <w:rsid w:val="00DE5D9B"/>
    <w:rsid w:val="00DF31A3"/>
    <w:rsid w:val="00DF7644"/>
    <w:rsid w:val="00E20199"/>
    <w:rsid w:val="00E207C1"/>
    <w:rsid w:val="00E21B37"/>
    <w:rsid w:val="00E23360"/>
    <w:rsid w:val="00E30F97"/>
    <w:rsid w:val="00E45FC1"/>
    <w:rsid w:val="00E478B4"/>
    <w:rsid w:val="00E66A56"/>
    <w:rsid w:val="00EC5400"/>
    <w:rsid w:val="00EE3CE8"/>
    <w:rsid w:val="00EF5254"/>
    <w:rsid w:val="00F01CD7"/>
    <w:rsid w:val="00F0215B"/>
    <w:rsid w:val="00F1224C"/>
    <w:rsid w:val="00F25014"/>
    <w:rsid w:val="00F50522"/>
    <w:rsid w:val="00F62684"/>
    <w:rsid w:val="00F821C6"/>
    <w:rsid w:val="00F828CB"/>
    <w:rsid w:val="00F87C58"/>
    <w:rsid w:val="00F87EC6"/>
    <w:rsid w:val="00F90CDD"/>
    <w:rsid w:val="00FA0B25"/>
    <w:rsid w:val="00FA7BA1"/>
    <w:rsid w:val="00FC6E84"/>
    <w:rsid w:val="00FD07D4"/>
    <w:rsid w:val="00FD44B0"/>
    <w:rsid w:val="00FE01EE"/>
    <w:rsid w:val="00FF1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D1D68-FE56-4D35-B69D-7D7EF66E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E6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1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1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C11E2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11E29"/>
    <w:rPr>
      <w:b/>
      <w:bCs/>
    </w:rPr>
  </w:style>
  <w:style w:type="character" w:customStyle="1" w:styleId="object">
    <w:name w:val="object"/>
    <w:basedOn w:val="Standardnpsmoodstavce"/>
    <w:rsid w:val="00C11E29"/>
  </w:style>
  <w:style w:type="paragraph" w:styleId="Textbubliny">
    <w:name w:val="Balloon Text"/>
    <w:basedOn w:val="Normln"/>
    <w:link w:val="TextbublinyChar"/>
    <w:uiPriority w:val="99"/>
    <w:semiHidden/>
    <w:unhideWhenUsed/>
    <w:rsid w:val="006D1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9C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86F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3774E4"/>
  </w:style>
  <w:style w:type="paragraph" w:styleId="Odstavecseseznamem">
    <w:name w:val="List Paragraph"/>
    <w:basedOn w:val="Normln"/>
    <w:uiPriority w:val="34"/>
    <w:qFormat/>
    <w:rsid w:val="003774E4"/>
    <w:pPr>
      <w:ind w:left="720"/>
      <w:contextualSpacing/>
    </w:pPr>
  </w:style>
  <w:style w:type="paragraph" w:styleId="Bezmezer">
    <w:name w:val="No Spacing"/>
    <w:uiPriority w:val="1"/>
    <w:qFormat/>
    <w:rsid w:val="00EF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1B414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414D"/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1B414D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basedOn w:val="Standardnpsmoodstavce"/>
    <w:link w:val="Zkladntext"/>
    <w:semiHidden/>
    <w:rsid w:val="001B414D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Obsahrmce">
    <w:name w:val="Obsah rámce"/>
    <w:basedOn w:val="Normln"/>
    <w:qFormat/>
    <w:rsid w:val="007F4F76"/>
    <w:pPr>
      <w:suppressAutoHyphens/>
    </w:pPr>
    <w:rPr>
      <w:color w:val="00000A"/>
    </w:rPr>
  </w:style>
  <w:style w:type="character" w:customStyle="1" w:styleId="Nadpis1Char">
    <w:name w:val="Nadpis 1 Char"/>
    <w:basedOn w:val="Standardnpsmoodstavce"/>
    <w:link w:val="Nadpis1"/>
    <w:uiPriority w:val="9"/>
    <w:rsid w:val="001E64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D0503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C018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0185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018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B8742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2edcug0">
    <w:name w:val="d2edcug0"/>
    <w:basedOn w:val="Standardnpsmoodstavce"/>
    <w:rsid w:val="001F0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u.cz/cs/npu-a-pamatkova-pece/npu-jako-instituce/cinnosti/hlavni-temata-sezony/81142-cena-patrimonium-pro-futuro-202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tkova.petra@npu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pu.cz/cs/opravujete-pamatku/inspirujte-se/81118-expozice-skryty-stredovek-na-zamku-v-bilovci?fbclid=IwAR2Fw6aWpRwZOoDv8QJHh2LdwbRSBcIrpgHOvtk-9Nt9F-bJ4uoLWwwzKl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npu.cz/cs/opravujete-pamatku/inspirujte-se/81119-zachrana-motoroveho-zeleznicniho-vozu-slovenska-strela?fbclid=IwAR36UGZBAfqCeH-ReK0j6KDlh4X-j2mS3Ir07bVL_L4YbnzSTF5D1EzhY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pu.cz/cs/opravujete-pamatku/inspirujte-se/81116-obnova-kostela-s-klasternim-rajskym-dvorem-ve-fulnek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07444-3AD8-4C9A-8622-9626C7F6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1335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K</dc:creator>
  <cp:lastModifiedBy>Batková Petra</cp:lastModifiedBy>
  <cp:revision>5</cp:revision>
  <cp:lastPrinted>2021-06-17T08:42:00Z</cp:lastPrinted>
  <dcterms:created xsi:type="dcterms:W3CDTF">2022-06-16T11:38:00Z</dcterms:created>
  <dcterms:modified xsi:type="dcterms:W3CDTF">2022-06-16T13:05:00Z</dcterms:modified>
</cp:coreProperties>
</file>