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076" w:rsidRDefault="00A21076">
      <w:pPr>
        <w:outlineLvl w:val="0"/>
      </w:pPr>
    </w:p>
    <w:p w:rsidR="00A21076" w:rsidRPr="008031DC" w:rsidRDefault="00A21076">
      <w:pPr>
        <w:outlineLvl w:val="0"/>
        <w:rPr>
          <w:b/>
          <w:color w:val="808080"/>
          <w:sz w:val="32"/>
          <w:szCs w:val="32"/>
        </w:rPr>
      </w:pPr>
      <w:r w:rsidRPr="008031DC">
        <w:rPr>
          <w:b/>
          <w:color w:val="808080"/>
          <w:sz w:val="32"/>
          <w:szCs w:val="32"/>
        </w:rPr>
        <w:t>TISKOVÁ ZPRÁVA</w:t>
      </w:r>
    </w:p>
    <w:p w:rsidR="005C5354" w:rsidRDefault="00365301" w:rsidP="001529B8">
      <w:pPr>
        <w:pBdr>
          <w:bottom w:val="single" w:sz="4" w:space="1" w:color="auto"/>
        </w:pBdr>
        <w:rPr>
          <w:b/>
          <w:bCs/>
          <w:color w:val="808080"/>
          <w:sz w:val="32"/>
          <w:szCs w:val="32"/>
        </w:rPr>
      </w:pPr>
      <w:r>
        <w:rPr>
          <w:b/>
          <w:bCs/>
          <w:color w:val="808080"/>
          <w:sz w:val="32"/>
          <w:szCs w:val="32"/>
        </w:rPr>
        <w:t xml:space="preserve">Stanovisko odborného pracoviště Národního památkového ústavu k obnově tzv. </w:t>
      </w:r>
      <w:proofErr w:type="spellStart"/>
      <w:r>
        <w:rPr>
          <w:b/>
          <w:bCs/>
          <w:color w:val="808080"/>
          <w:sz w:val="32"/>
          <w:szCs w:val="32"/>
        </w:rPr>
        <w:t>Kozánkovy</w:t>
      </w:r>
      <w:proofErr w:type="spellEnd"/>
      <w:r>
        <w:rPr>
          <w:b/>
          <w:bCs/>
          <w:color w:val="808080"/>
          <w:sz w:val="32"/>
          <w:szCs w:val="32"/>
        </w:rPr>
        <w:t xml:space="preserve"> vily v Kroměříži</w:t>
      </w:r>
      <w:r w:rsidR="000F5523" w:rsidRPr="008031DC">
        <w:rPr>
          <w:b/>
          <w:bCs/>
          <w:color w:val="808080"/>
          <w:sz w:val="32"/>
          <w:szCs w:val="32"/>
        </w:rPr>
        <w:t xml:space="preserve"> </w:t>
      </w:r>
    </w:p>
    <w:p w:rsidR="00E473C0" w:rsidRPr="00261AAC" w:rsidRDefault="00E473C0" w:rsidP="001529B8">
      <w:pPr>
        <w:pBdr>
          <w:bottom w:val="single" w:sz="4" w:space="1" w:color="auto"/>
        </w:pBdr>
        <w:rPr>
          <w:b/>
          <w:bCs/>
          <w:color w:val="808080"/>
          <w:szCs w:val="22"/>
        </w:rPr>
      </w:pPr>
    </w:p>
    <w:p w:rsidR="004E1E96" w:rsidRPr="00B34E7F" w:rsidRDefault="004E1E96" w:rsidP="001529B8">
      <w:pPr>
        <w:pBdr>
          <w:bottom w:val="single" w:sz="4" w:space="1" w:color="auto"/>
        </w:pBdr>
        <w:rPr>
          <w:b/>
          <w:bCs/>
          <w:szCs w:val="22"/>
        </w:rPr>
      </w:pPr>
      <w:r w:rsidRPr="00B34E7F">
        <w:rPr>
          <w:b/>
          <w:bCs/>
          <w:szCs w:val="22"/>
        </w:rPr>
        <w:t xml:space="preserve">Kroměříž, </w:t>
      </w:r>
      <w:r w:rsidR="00365301">
        <w:rPr>
          <w:b/>
          <w:bCs/>
          <w:szCs w:val="22"/>
        </w:rPr>
        <w:t>17. dubna 2018</w:t>
      </w:r>
    </w:p>
    <w:p w:rsidR="00A21076" w:rsidRPr="00261AAC" w:rsidRDefault="00A21076">
      <w:pPr>
        <w:rPr>
          <w:szCs w:val="22"/>
        </w:rPr>
      </w:pPr>
    </w:p>
    <w:p w:rsidR="00A46414" w:rsidRPr="00D53487" w:rsidRDefault="00365301" w:rsidP="00B34E7F">
      <w:pPr>
        <w:spacing w:line="276" w:lineRule="auto"/>
        <w:jc w:val="both"/>
        <w:rPr>
          <w:b/>
          <w:szCs w:val="22"/>
        </w:rPr>
      </w:pPr>
      <w:r w:rsidRPr="00D53487">
        <w:rPr>
          <w:rFonts w:cs="Calibri"/>
          <w:b/>
          <w:color w:val="000000"/>
        </w:rPr>
        <w:t xml:space="preserve">Právě probíhající obnova tzv. </w:t>
      </w:r>
      <w:proofErr w:type="spellStart"/>
      <w:r w:rsidRPr="00D53487">
        <w:rPr>
          <w:rFonts w:cs="Calibri"/>
          <w:b/>
          <w:color w:val="000000"/>
        </w:rPr>
        <w:t>Kozánkovy</w:t>
      </w:r>
      <w:proofErr w:type="spellEnd"/>
      <w:r w:rsidRPr="00D53487">
        <w:rPr>
          <w:rFonts w:cs="Calibri"/>
          <w:b/>
          <w:color w:val="000000"/>
        </w:rPr>
        <w:t xml:space="preserve"> vily v Kroměříži poutá pozornost</w:t>
      </w:r>
      <w:r w:rsidR="009C49DE" w:rsidRPr="00D53487">
        <w:rPr>
          <w:rFonts w:cs="Calibri"/>
          <w:b/>
          <w:color w:val="000000"/>
        </w:rPr>
        <w:t xml:space="preserve"> nejen médií,</w:t>
      </w:r>
      <w:r w:rsidRPr="00D53487">
        <w:rPr>
          <w:rFonts w:cs="Calibri"/>
          <w:b/>
          <w:color w:val="000000"/>
        </w:rPr>
        <w:t xml:space="preserve"> ale i </w:t>
      </w:r>
      <w:r w:rsidR="009C49DE" w:rsidRPr="00D53487">
        <w:rPr>
          <w:rFonts w:cs="Calibri"/>
          <w:b/>
          <w:color w:val="000000"/>
        </w:rPr>
        <w:t xml:space="preserve">veřejnosti. S ohledem na </w:t>
      </w:r>
      <w:r w:rsidR="002176A4">
        <w:rPr>
          <w:rFonts w:cs="Calibri"/>
          <w:b/>
          <w:color w:val="000000"/>
        </w:rPr>
        <w:t>množství</w:t>
      </w:r>
      <w:r w:rsidR="009C49DE" w:rsidRPr="00D53487">
        <w:rPr>
          <w:rFonts w:cs="Calibri"/>
          <w:b/>
          <w:color w:val="000000"/>
        </w:rPr>
        <w:t xml:space="preserve"> dotazů</w:t>
      </w:r>
      <w:r w:rsidR="002176A4">
        <w:rPr>
          <w:rFonts w:cs="Calibri"/>
          <w:b/>
          <w:color w:val="000000"/>
        </w:rPr>
        <w:t xml:space="preserve">, </w:t>
      </w:r>
      <w:r w:rsidR="009C49DE" w:rsidRPr="00D53487">
        <w:rPr>
          <w:rFonts w:cs="Calibri"/>
          <w:b/>
          <w:color w:val="000000"/>
        </w:rPr>
        <w:t>ke kterým se odborné pracoviště Národního památkového ústavu opakovaně vyjadřovalo</w:t>
      </w:r>
      <w:r w:rsidR="006A5ACB">
        <w:rPr>
          <w:rFonts w:cs="Calibri"/>
          <w:b/>
          <w:color w:val="000000"/>
        </w:rPr>
        <w:t>,</w:t>
      </w:r>
      <w:r w:rsidR="009C49DE" w:rsidRPr="00D53487">
        <w:rPr>
          <w:rFonts w:cs="Calibri"/>
          <w:b/>
          <w:color w:val="000000"/>
        </w:rPr>
        <w:t xml:space="preserve"> a zejména ve snaze </w:t>
      </w:r>
      <w:r w:rsidRPr="00D53487">
        <w:rPr>
          <w:rFonts w:cs="Calibri"/>
          <w:b/>
          <w:color w:val="000000"/>
        </w:rPr>
        <w:t xml:space="preserve">objasnit a vysvětlit vzniklou situaci, </w:t>
      </w:r>
      <w:r w:rsidR="009C49DE" w:rsidRPr="00D53487">
        <w:rPr>
          <w:rFonts w:cs="Calibri"/>
          <w:b/>
          <w:color w:val="000000"/>
        </w:rPr>
        <w:t>vydává územní odborné pracoviště Národního památkového ústavu v Kroměříži k</w:t>
      </w:r>
      <w:r w:rsidRPr="00D53487">
        <w:rPr>
          <w:rFonts w:cs="Calibri"/>
          <w:b/>
          <w:color w:val="000000"/>
        </w:rPr>
        <w:t> dané záležitosti následující stanovisko.</w:t>
      </w:r>
    </w:p>
    <w:p w:rsidR="00365301" w:rsidRDefault="00365301" w:rsidP="00B34E7F">
      <w:pPr>
        <w:spacing w:line="276" w:lineRule="auto"/>
        <w:jc w:val="both"/>
        <w:rPr>
          <w:szCs w:val="22"/>
        </w:rPr>
      </w:pPr>
    </w:p>
    <w:p w:rsidR="00D85216" w:rsidRDefault="00D85216" w:rsidP="00D85216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Vzhledem ke skutečnosti, že </w:t>
      </w:r>
      <w:proofErr w:type="spellStart"/>
      <w:r w:rsidR="002107EE">
        <w:rPr>
          <w:rFonts w:cs="Calibri"/>
          <w:color w:val="000000"/>
        </w:rPr>
        <w:t>Kozánkova</w:t>
      </w:r>
      <w:proofErr w:type="spellEnd"/>
      <w:r w:rsidR="002107EE">
        <w:rPr>
          <w:rFonts w:cs="Calibri"/>
          <w:color w:val="000000"/>
        </w:rPr>
        <w:t xml:space="preserve"> vila</w:t>
      </w:r>
      <w:r w:rsidR="00210D1D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není kulturní památkou, má </w:t>
      </w:r>
      <w:r w:rsidR="002107EE">
        <w:rPr>
          <w:rFonts w:cs="Calibri"/>
          <w:color w:val="000000"/>
        </w:rPr>
        <w:t>Národní památkový ústav (</w:t>
      </w:r>
      <w:r>
        <w:rPr>
          <w:rFonts w:cs="Calibri"/>
          <w:color w:val="000000"/>
        </w:rPr>
        <w:t>NPÚ</w:t>
      </w:r>
      <w:r w:rsidR="002107EE">
        <w:rPr>
          <w:rFonts w:cs="Calibri"/>
          <w:color w:val="000000"/>
        </w:rPr>
        <w:t>)</w:t>
      </w:r>
      <w:r>
        <w:rPr>
          <w:rFonts w:cs="Calibri"/>
          <w:color w:val="000000"/>
        </w:rPr>
        <w:t xml:space="preserve"> značně omezené možnosti vyjádřit se k tomu, jak bude s tímto objektem ze strany vlastníka nakládáno. Podle </w:t>
      </w:r>
      <w:hyperlink r:id="rId8" w:history="1">
        <w:r w:rsidRPr="00D85216">
          <w:rPr>
            <w:rStyle w:val="Hypertextovodkaz"/>
            <w:rFonts w:cs="Calibri"/>
          </w:rPr>
          <w:t>zákona č. 20/1987 Sb., o státní památkové péči, v platném znění</w:t>
        </w:r>
      </w:hyperlink>
      <w:r>
        <w:rPr>
          <w:rFonts w:cs="Calibri"/>
          <w:color w:val="000000"/>
        </w:rPr>
        <w:t xml:space="preserve">, může NPÚ provádět ochranu pouze na objektech, které jsou vedeny jako kulturní památky a na území s plošnou památkovou ochranou. V ostatních případech může </w:t>
      </w:r>
      <w:r w:rsidR="006A5ACB">
        <w:rPr>
          <w:rFonts w:cs="Calibri"/>
          <w:color w:val="000000"/>
        </w:rPr>
        <w:t xml:space="preserve">poskytovat konzultace, </w:t>
      </w:r>
      <w:r>
        <w:rPr>
          <w:rFonts w:cs="Calibri"/>
          <w:color w:val="000000"/>
        </w:rPr>
        <w:t xml:space="preserve">je-li ze strany vlastníka či investora </w:t>
      </w:r>
      <w:r w:rsidR="006A5ACB">
        <w:rPr>
          <w:rFonts w:cs="Calibri"/>
          <w:color w:val="000000"/>
        </w:rPr>
        <w:t xml:space="preserve">o tuto odbornou pomoc </w:t>
      </w:r>
      <w:r>
        <w:rPr>
          <w:rFonts w:cs="Calibri"/>
          <w:color w:val="000000"/>
        </w:rPr>
        <w:t xml:space="preserve">zájem. </w:t>
      </w:r>
    </w:p>
    <w:p w:rsidR="00D85216" w:rsidRDefault="00D85216" w:rsidP="00D85216">
      <w:pPr>
        <w:jc w:val="both"/>
        <w:rPr>
          <w:rFonts w:cs="Calibri"/>
          <w:color w:val="000000"/>
        </w:rPr>
      </w:pPr>
    </w:p>
    <w:p w:rsidR="00D85216" w:rsidRDefault="00D85216" w:rsidP="00D85216">
      <w:pPr>
        <w:jc w:val="both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Kozánk</w:t>
      </w:r>
      <w:r w:rsidR="00210D1D">
        <w:rPr>
          <w:rFonts w:cs="Calibri"/>
          <w:color w:val="000000"/>
        </w:rPr>
        <w:t>ova</w:t>
      </w:r>
      <w:proofErr w:type="spellEnd"/>
      <w:r w:rsidR="00210D1D">
        <w:rPr>
          <w:rFonts w:cs="Calibri"/>
          <w:color w:val="000000"/>
        </w:rPr>
        <w:t xml:space="preserve"> vila</w:t>
      </w:r>
      <w:r w:rsidR="002107E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se nachází v </w:t>
      </w:r>
      <w:r w:rsidRPr="00A62780">
        <w:rPr>
          <w:rFonts w:cs="Calibri"/>
          <w:color w:val="000000"/>
        </w:rPr>
        <w:t xml:space="preserve">ochranném pásmu </w:t>
      </w:r>
      <w:r>
        <w:rPr>
          <w:rFonts w:cs="Calibri"/>
          <w:color w:val="000000"/>
        </w:rPr>
        <w:t>m</w:t>
      </w:r>
      <w:r w:rsidRPr="00A62780">
        <w:rPr>
          <w:rFonts w:cs="Calibri"/>
          <w:color w:val="000000"/>
        </w:rPr>
        <w:t xml:space="preserve">ěstské památkové rezervace </w:t>
      </w:r>
      <w:r>
        <w:rPr>
          <w:rFonts w:cs="Calibri"/>
          <w:color w:val="000000"/>
        </w:rPr>
        <w:t>(</w:t>
      </w:r>
      <w:r w:rsidRPr="00D85216">
        <w:rPr>
          <w:rFonts w:cs="Calibri"/>
        </w:rPr>
        <w:t>OP</w:t>
      </w:r>
      <w:r>
        <w:rPr>
          <w:rFonts w:cs="Calibri"/>
          <w:color w:val="000000"/>
        </w:rPr>
        <w:t xml:space="preserve"> MPR</w:t>
      </w:r>
      <w:r w:rsidRPr="00A62780">
        <w:rPr>
          <w:rFonts w:cs="Calibri"/>
          <w:color w:val="000000"/>
        </w:rPr>
        <w:t>) Kroměříž</w:t>
      </w:r>
      <w:r>
        <w:rPr>
          <w:rFonts w:cs="Calibri"/>
          <w:color w:val="000000"/>
        </w:rPr>
        <w:t xml:space="preserve">, pro které, v případě </w:t>
      </w:r>
      <w:r w:rsidRPr="003446C0">
        <w:rPr>
          <w:rFonts w:cs="Calibri"/>
          <w:color w:val="000000"/>
        </w:rPr>
        <w:t>provádění</w:t>
      </w:r>
      <w:r>
        <w:rPr>
          <w:rFonts w:cs="Calibri"/>
          <w:color w:val="000000"/>
        </w:rPr>
        <w:t xml:space="preserve"> </w:t>
      </w:r>
      <w:r w:rsidRPr="003446C0">
        <w:rPr>
          <w:rFonts w:cs="Calibri"/>
          <w:color w:val="000000"/>
        </w:rPr>
        <w:t>staveb a stavebních úprav, zása</w:t>
      </w:r>
      <w:r w:rsidR="006A5ACB">
        <w:rPr>
          <w:rFonts w:cs="Calibri"/>
          <w:color w:val="000000"/>
        </w:rPr>
        <w:t>hů</w:t>
      </w:r>
      <w:r w:rsidRPr="003446C0">
        <w:rPr>
          <w:rFonts w:cs="Calibri"/>
          <w:color w:val="000000"/>
        </w:rPr>
        <w:t xml:space="preserve"> do terénních útvarů a městské zeleně</w:t>
      </w:r>
      <w:r>
        <w:rPr>
          <w:rFonts w:cs="Calibri"/>
          <w:color w:val="000000"/>
        </w:rPr>
        <w:t xml:space="preserve">, platí kvalifikované podmínky, které vlastník či investor stavby musí dodržet. </w:t>
      </w:r>
    </w:p>
    <w:p w:rsidR="00D85216" w:rsidRDefault="00D85216" w:rsidP="00D85216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</w:t>
      </w:r>
      <w:r w:rsidRPr="003B3079">
        <w:rPr>
          <w:rFonts w:cs="Calibri"/>
          <w:color w:val="000000"/>
        </w:rPr>
        <w:t xml:space="preserve"> hlediska památkové péče </w:t>
      </w:r>
      <w:r>
        <w:rPr>
          <w:rFonts w:cs="Calibri"/>
          <w:color w:val="000000"/>
        </w:rPr>
        <w:t xml:space="preserve">NPÚ dbá zejména na zachování stávajícího objemu zástavby, zvláště zachování stávající výšky a dále se snaží korigovat barevné řešení s ohledem na blízkost MPR nebo kulturních památek. </w:t>
      </w:r>
    </w:p>
    <w:p w:rsidR="00D85216" w:rsidRDefault="00D85216" w:rsidP="00D85216">
      <w:pPr>
        <w:jc w:val="both"/>
        <w:rPr>
          <w:rFonts w:cs="Calibri"/>
          <w:b/>
          <w:color w:val="000000"/>
        </w:rPr>
      </w:pPr>
    </w:p>
    <w:p w:rsidR="00D85216" w:rsidRDefault="00D85216" w:rsidP="00D85216">
      <w:pPr>
        <w:jc w:val="both"/>
        <w:rPr>
          <w:rFonts w:cs="Calibri"/>
          <w:color w:val="000000"/>
        </w:rPr>
      </w:pPr>
      <w:r>
        <w:rPr>
          <w:rFonts w:cs="Calibri"/>
          <w:b/>
          <w:color w:val="000000"/>
        </w:rPr>
        <w:t>V</w:t>
      </w:r>
      <w:r w:rsidRPr="004B4CAA">
        <w:rPr>
          <w:rFonts w:cs="Calibri"/>
          <w:b/>
          <w:color w:val="000000"/>
        </w:rPr>
        <w:t> dubnu 2016</w:t>
      </w:r>
      <w:r>
        <w:rPr>
          <w:rFonts w:cs="Calibri"/>
          <w:color w:val="000000"/>
        </w:rPr>
        <w:t xml:space="preserve"> bylo NPÚ požádáno o konzultační vyjádření k záměru přestavby tzv. </w:t>
      </w:r>
      <w:proofErr w:type="spellStart"/>
      <w:r>
        <w:rPr>
          <w:rFonts w:cs="Calibri"/>
          <w:color w:val="000000"/>
        </w:rPr>
        <w:t>Kozánkovy</w:t>
      </w:r>
      <w:proofErr w:type="spellEnd"/>
      <w:r>
        <w:rPr>
          <w:rFonts w:cs="Calibri"/>
          <w:color w:val="000000"/>
        </w:rPr>
        <w:t xml:space="preserve"> vily. Vlastníkovi byly tehdy doporučeny principy, </w:t>
      </w:r>
      <w:r w:rsidR="00A8275E">
        <w:rPr>
          <w:rFonts w:cs="Calibri"/>
          <w:color w:val="000000"/>
        </w:rPr>
        <w:t>je</w:t>
      </w:r>
      <w:r w:rsidR="006A5ACB">
        <w:rPr>
          <w:rFonts w:cs="Calibri"/>
          <w:color w:val="000000"/>
        </w:rPr>
        <w:t>ž je</w:t>
      </w:r>
      <w:r>
        <w:rPr>
          <w:rFonts w:cs="Calibri"/>
          <w:color w:val="000000"/>
        </w:rPr>
        <w:t xml:space="preserve"> vhodné s ohledem na charakter a hodnotu domu zachovat, a to:</w:t>
      </w:r>
    </w:p>
    <w:p w:rsidR="00D85216" w:rsidRPr="00DD2664" w:rsidRDefault="00D85216" w:rsidP="00D85216">
      <w:pPr>
        <w:numPr>
          <w:ilvl w:val="0"/>
          <w:numId w:val="1"/>
        </w:numPr>
        <w:spacing w:before="120"/>
        <w:jc w:val="both"/>
        <w:rPr>
          <w:rFonts w:cstheme="minorHAnsi"/>
          <w:i/>
          <w:color w:val="000000"/>
        </w:rPr>
      </w:pPr>
      <w:r>
        <w:rPr>
          <w:rFonts w:cstheme="minorHAnsi"/>
          <w:i/>
          <w:color w:val="000000"/>
        </w:rPr>
        <w:t>„</w:t>
      </w:r>
      <w:r w:rsidRPr="00DD2664">
        <w:rPr>
          <w:rFonts w:cstheme="minorHAnsi"/>
          <w:i/>
          <w:color w:val="000000"/>
        </w:rPr>
        <w:t xml:space="preserve">Při obnově domu musí být respektováno jeho historické vnější hmotové a architektonické řešení </w:t>
      </w:r>
      <w:r w:rsidR="006A5ACB">
        <w:rPr>
          <w:rFonts w:cstheme="minorHAnsi"/>
          <w:i/>
          <w:color w:val="000000"/>
        </w:rPr>
        <w:t>obvodového pláště stavby, t</w:t>
      </w:r>
      <w:r w:rsidRPr="00DD2664">
        <w:rPr>
          <w:rFonts w:cstheme="minorHAnsi"/>
          <w:i/>
          <w:color w:val="000000"/>
        </w:rPr>
        <w:t>o je:</w:t>
      </w:r>
    </w:p>
    <w:p w:rsidR="00D85216" w:rsidRPr="00DD2664" w:rsidRDefault="00D85216" w:rsidP="00A8275E">
      <w:pPr>
        <w:numPr>
          <w:ilvl w:val="0"/>
          <w:numId w:val="2"/>
        </w:numPr>
        <w:jc w:val="both"/>
        <w:rPr>
          <w:rFonts w:cstheme="minorHAnsi"/>
          <w:i/>
          <w:color w:val="000000"/>
        </w:rPr>
      </w:pPr>
      <w:r w:rsidRPr="00DD2664">
        <w:rPr>
          <w:rFonts w:cstheme="minorHAnsi"/>
          <w:i/>
          <w:color w:val="000000"/>
        </w:rPr>
        <w:t>tvar střechy, výška st</w:t>
      </w:r>
      <w:r>
        <w:rPr>
          <w:rFonts w:cstheme="minorHAnsi"/>
          <w:i/>
          <w:color w:val="000000"/>
        </w:rPr>
        <w:t>řešního hřebene a korunní římsy,</w:t>
      </w:r>
      <w:r w:rsidRPr="00DD2664">
        <w:rPr>
          <w:rFonts w:cstheme="minorHAnsi"/>
          <w:i/>
          <w:color w:val="000000"/>
        </w:rPr>
        <w:t xml:space="preserve"> </w:t>
      </w:r>
    </w:p>
    <w:p w:rsidR="00D85216" w:rsidRPr="00DD2664" w:rsidRDefault="00D85216" w:rsidP="00A8275E">
      <w:pPr>
        <w:numPr>
          <w:ilvl w:val="0"/>
          <w:numId w:val="2"/>
        </w:numPr>
        <w:jc w:val="both"/>
        <w:rPr>
          <w:rFonts w:cstheme="minorHAnsi"/>
          <w:i/>
          <w:color w:val="000000"/>
        </w:rPr>
      </w:pPr>
      <w:r w:rsidRPr="00DD2664">
        <w:rPr>
          <w:rFonts w:cstheme="minorHAnsi"/>
          <w:i/>
          <w:color w:val="000000"/>
        </w:rPr>
        <w:t>historická střešní krytina např. pálen</w:t>
      </w:r>
      <w:r w:rsidR="006A5ACB">
        <w:rPr>
          <w:rFonts w:cstheme="minorHAnsi"/>
          <w:i/>
          <w:color w:val="000000"/>
        </w:rPr>
        <w:t>á</w:t>
      </w:r>
      <w:r w:rsidRPr="00DD2664">
        <w:rPr>
          <w:rFonts w:cstheme="minorHAnsi"/>
          <w:i/>
          <w:color w:val="000000"/>
        </w:rPr>
        <w:t xml:space="preserve"> taška v přirozené barvě střepu</w:t>
      </w:r>
      <w:r w:rsidR="006A5ACB">
        <w:rPr>
          <w:rFonts w:cstheme="minorHAnsi"/>
          <w:i/>
          <w:color w:val="000000"/>
        </w:rPr>
        <w:t>,</w:t>
      </w:r>
      <w:r w:rsidRPr="00DD2664">
        <w:rPr>
          <w:rFonts w:cstheme="minorHAnsi"/>
          <w:i/>
          <w:color w:val="000000"/>
        </w:rPr>
        <w:t xml:space="preserve"> popřípadě šablonové černé krytině n</w:t>
      </w:r>
      <w:r>
        <w:rPr>
          <w:rFonts w:cstheme="minorHAnsi"/>
          <w:i/>
          <w:color w:val="000000"/>
        </w:rPr>
        <w:t>ahrazující eternitové šablony (s</w:t>
      </w:r>
      <w:r w:rsidRPr="00DD2664">
        <w:rPr>
          <w:rFonts w:cstheme="minorHAnsi"/>
          <w:i/>
          <w:color w:val="000000"/>
        </w:rPr>
        <w:t>távající plechová krytina je nevhodným technickým materiálem</w:t>
      </w:r>
      <w:r>
        <w:rPr>
          <w:rFonts w:cstheme="minorHAnsi"/>
          <w:i/>
          <w:color w:val="000000"/>
        </w:rPr>
        <w:t>),</w:t>
      </w:r>
    </w:p>
    <w:p w:rsidR="00D85216" w:rsidRPr="00DD2664" w:rsidRDefault="00D85216" w:rsidP="00A8275E">
      <w:pPr>
        <w:numPr>
          <w:ilvl w:val="0"/>
          <w:numId w:val="2"/>
        </w:numPr>
        <w:jc w:val="both"/>
        <w:rPr>
          <w:rFonts w:cstheme="minorHAnsi"/>
          <w:i/>
          <w:color w:val="000000"/>
        </w:rPr>
      </w:pPr>
      <w:r w:rsidRPr="00DD2664">
        <w:rPr>
          <w:rFonts w:cstheme="minorHAnsi"/>
          <w:i/>
          <w:color w:val="000000"/>
        </w:rPr>
        <w:t>členění a historická výzdoba fasády</w:t>
      </w:r>
      <w:r>
        <w:rPr>
          <w:rFonts w:cstheme="minorHAnsi"/>
          <w:i/>
          <w:color w:val="000000"/>
        </w:rPr>
        <w:t>,</w:t>
      </w:r>
      <w:r w:rsidRPr="00DD2664">
        <w:rPr>
          <w:rFonts w:cstheme="minorHAnsi"/>
          <w:i/>
          <w:color w:val="000000"/>
        </w:rPr>
        <w:t xml:space="preserve"> </w:t>
      </w:r>
    </w:p>
    <w:p w:rsidR="00D85216" w:rsidRPr="00DD2664" w:rsidRDefault="00D85216" w:rsidP="00A8275E">
      <w:pPr>
        <w:numPr>
          <w:ilvl w:val="0"/>
          <w:numId w:val="2"/>
        </w:numPr>
        <w:jc w:val="both"/>
        <w:rPr>
          <w:rFonts w:cstheme="minorHAnsi"/>
          <w:i/>
          <w:color w:val="000000"/>
        </w:rPr>
      </w:pPr>
      <w:r w:rsidRPr="00DD2664">
        <w:rPr>
          <w:rFonts w:cstheme="minorHAnsi"/>
          <w:i/>
          <w:color w:val="000000"/>
        </w:rPr>
        <w:t>materiálové a konstrukční řešení historických okenních výplní</w:t>
      </w:r>
      <w:r w:rsidR="00A8275E">
        <w:rPr>
          <w:rFonts w:cstheme="minorHAnsi"/>
          <w:i/>
          <w:color w:val="000000"/>
        </w:rPr>
        <w:t>,</w:t>
      </w:r>
      <w:r w:rsidRPr="00DD2664">
        <w:rPr>
          <w:rFonts w:cstheme="minorHAnsi"/>
          <w:i/>
          <w:color w:val="000000"/>
        </w:rPr>
        <w:t xml:space="preserve"> tj. dřevo členěné dle dochovaných výplní.</w:t>
      </w:r>
    </w:p>
    <w:p w:rsidR="00AB59E2" w:rsidRDefault="00D85216" w:rsidP="00AB59E2">
      <w:pPr>
        <w:numPr>
          <w:ilvl w:val="0"/>
          <w:numId w:val="1"/>
        </w:numPr>
        <w:jc w:val="both"/>
        <w:rPr>
          <w:rFonts w:cs="Calibri"/>
          <w:color w:val="000000"/>
        </w:rPr>
      </w:pPr>
      <w:r w:rsidRPr="002034F6">
        <w:rPr>
          <w:rFonts w:cstheme="minorHAnsi"/>
          <w:i/>
          <w:color w:val="000000"/>
        </w:rPr>
        <w:t>Úprava půdy pro obytné účely je možná, pokud nebude narušen historický tvar střechy a intimita Květné zahrady jako meditačního a klidového prostoru. Střecha by neměla být narušena novotvary vikýřů. K prosvětlení půdního prostoru by měly být zvoleny plošné prvky nejlépe střešní okna, prosklené světlíky. Ve střešní rovině směrem ke Květné zahradě</w:t>
      </w:r>
      <w:r w:rsidR="00A8275E">
        <w:rPr>
          <w:rFonts w:cstheme="minorHAnsi"/>
          <w:i/>
          <w:color w:val="000000"/>
        </w:rPr>
        <w:t>,</w:t>
      </w:r>
      <w:r w:rsidRPr="002034F6">
        <w:rPr>
          <w:rFonts w:cstheme="minorHAnsi"/>
          <w:i/>
          <w:color w:val="000000"/>
        </w:rPr>
        <w:t xml:space="preserve"> tj. podél ulice Gen. Svobody je nezbytné redukovat jejich počet a umístění s ohledem na pohledy a průhledy jak z Květné zahrady</w:t>
      </w:r>
      <w:r w:rsidR="002176A4">
        <w:rPr>
          <w:rFonts w:cstheme="minorHAnsi"/>
          <w:i/>
          <w:color w:val="000000"/>
        </w:rPr>
        <w:t>,</w:t>
      </w:r>
      <w:r w:rsidRPr="002034F6">
        <w:rPr>
          <w:rFonts w:cstheme="minorHAnsi"/>
          <w:i/>
          <w:color w:val="000000"/>
        </w:rPr>
        <w:t xml:space="preserve"> tak opačným směrem. Střešní okna by měla být proto situována ve spodní třetině střešní plochy </w:t>
      </w:r>
      <w:r w:rsidRPr="002034F6">
        <w:rPr>
          <w:rFonts w:cstheme="minorHAnsi"/>
          <w:i/>
          <w:color w:val="000000"/>
        </w:rPr>
        <w:lastRenderedPageBreak/>
        <w:t>v maximálních rozměrech 1,1 m</w:t>
      </w:r>
      <w:r w:rsidRPr="002034F6">
        <w:rPr>
          <w:rFonts w:cstheme="minorHAnsi"/>
          <w:i/>
          <w:color w:val="000000"/>
          <w:vertAlign w:val="superscript"/>
        </w:rPr>
        <w:t>2</w:t>
      </w:r>
      <w:r w:rsidR="00A8275E">
        <w:rPr>
          <w:rFonts w:cstheme="minorHAnsi"/>
          <w:i/>
          <w:color w:val="000000"/>
        </w:rPr>
        <w:t xml:space="preserve"> při </w:t>
      </w:r>
      <w:r w:rsidRPr="002034F6">
        <w:rPr>
          <w:rFonts w:cstheme="minorHAnsi"/>
          <w:i/>
          <w:color w:val="000000"/>
        </w:rPr>
        <w:t>maximální šířce okna 1 000 mm v omezeném počtu odpovídajícím maximálně počtu okenních os na fasádě s přihlédnutím k </w:t>
      </w:r>
      <w:proofErr w:type="spellStart"/>
      <w:r w:rsidRPr="002034F6">
        <w:rPr>
          <w:rFonts w:cstheme="minorHAnsi"/>
          <w:i/>
          <w:color w:val="000000"/>
        </w:rPr>
        <w:t>zvalbené</w:t>
      </w:r>
      <w:proofErr w:type="spellEnd"/>
      <w:r w:rsidRPr="002034F6">
        <w:rPr>
          <w:rFonts w:cstheme="minorHAnsi"/>
          <w:i/>
          <w:color w:val="000000"/>
        </w:rPr>
        <w:t xml:space="preserve"> části nároží</w:t>
      </w:r>
      <w:r>
        <w:rPr>
          <w:rFonts w:cstheme="minorHAnsi"/>
          <w:i/>
          <w:color w:val="000000"/>
        </w:rPr>
        <w:t>...“</w:t>
      </w:r>
    </w:p>
    <w:p w:rsidR="00A8275E" w:rsidRDefault="00A8275E" w:rsidP="00A8275E">
      <w:pPr>
        <w:jc w:val="both"/>
        <w:rPr>
          <w:rFonts w:cs="Calibri"/>
          <w:b/>
          <w:color w:val="000000"/>
        </w:rPr>
      </w:pPr>
    </w:p>
    <w:p w:rsidR="00D85216" w:rsidRPr="00AB59E2" w:rsidRDefault="00D85216" w:rsidP="00A8275E">
      <w:pPr>
        <w:jc w:val="both"/>
        <w:rPr>
          <w:rFonts w:cs="Calibri"/>
          <w:color w:val="000000"/>
        </w:rPr>
      </w:pPr>
      <w:r w:rsidRPr="00AB59E2">
        <w:rPr>
          <w:rFonts w:cs="Calibri"/>
          <w:b/>
          <w:color w:val="000000"/>
        </w:rPr>
        <w:t>V roce 2017</w:t>
      </w:r>
      <w:r w:rsidRPr="00AB59E2">
        <w:rPr>
          <w:rFonts w:cs="Calibri"/>
          <w:color w:val="000000"/>
        </w:rPr>
        <w:t xml:space="preserve"> byl původně značně předimenzovaný projekt na přestavbu vily několikrát žadateli vrácen a nakonec redukován na současné maximum možného, které NPÚ může v limitech daným rozhodnutím o ochranném pásmu požadovat. </w:t>
      </w:r>
      <w:r w:rsidRPr="00AB59E2">
        <w:rPr>
          <w:rFonts w:cs="Calibri"/>
        </w:rPr>
        <w:t>Výše uvedená doporučení se vzhledem k umístění stavby v </w:t>
      </w:r>
      <w:proofErr w:type="gramStart"/>
      <w:r w:rsidRPr="00AB59E2">
        <w:rPr>
          <w:rFonts w:cs="Calibri"/>
        </w:rPr>
        <w:t>OP</w:t>
      </w:r>
      <w:proofErr w:type="gramEnd"/>
      <w:r w:rsidRPr="00AB59E2">
        <w:rPr>
          <w:rFonts w:cs="Calibri"/>
        </w:rPr>
        <w:t xml:space="preserve"> MPR nemohla promítnout do podmínek.</w:t>
      </w:r>
    </w:p>
    <w:p w:rsidR="00A8275E" w:rsidRDefault="00A8275E" w:rsidP="00A8275E">
      <w:pPr>
        <w:jc w:val="both"/>
        <w:rPr>
          <w:rFonts w:cs="Calibri"/>
          <w:color w:val="000000"/>
        </w:rPr>
      </w:pPr>
    </w:p>
    <w:p w:rsidR="00AB59E2" w:rsidRDefault="00A8275E" w:rsidP="00A8275E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Ú</w:t>
      </w:r>
      <w:r w:rsidR="00D85216">
        <w:rPr>
          <w:rFonts w:cs="Calibri"/>
          <w:color w:val="000000"/>
        </w:rPr>
        <w:t xml:space="preserve">silí o záchranu historických objektů a jejich zápis do </w:t>
      </w:r>
      <w:r w:rsidR="002176A4">
        <w:rPr>
          <w:rFonts w:cs="Calibri"/>
          <w:color w:val="000000"/>
        </w:rPr>
        <w:t xml:space="preserve">Ústředního seznamu kulturních památek České republiky </w:t>
      </w:r>
      <w:r w:rsidR="00D85216">
        <w:rPr>
          <w:rFonts w:cs="Calibri"/>
          <w:color w:val="000000"/>
        </w:rPr>
        <w:t xml:space="preserve">často naráží na bariéru subjektivních zájmů a na neochotu řešit celý problém koncepčně, a nikoli až v okamžiku, kdy dochází k nevratnému poškození či zničení objektu. Příkladem mohou být hodnotné historické budovy barokní sýpky na Velehradské ulici a </w:t>
      </w:r>
      <w:r w:rsidR="002176A4">
        <w:rPr>
          <w:rFonts w:cs="Calibri"/>
          <w:color w:val="000000"/>
        </w:rPr>
        <w:t xml:space="preserve">objekty </w:t>
      </w:r>
      <w:r w:rsidR="00D85216">
        <w:rPr>
          <w:rFonts w:cs="Calibri"/>
          <w:color w:val="000000"/>
        </w:rPr>
        <w:t xml:space="preserve">bývalých </w:t>
      </w:r>
      <w:r w:rsidR="002176A4">
        <w:rPr>
          <w:rFonts w:cs="Calibri"/>
          <w:color w:val="000000"/>
        </w:rPr>
        <w:t xml:space="preserve">Žižkových </w:t>
      </w:r>
      <w:r w:rsidR="00D85216">
        <w:rPr>
          <w:rFonts w:cs="Calibri"/>
          <w:color w:val="000000"/>
        </w:rPr>
        <w:t>kasáren, které se nepodařilo zachránit ani ve formě přestavby</w:t>
      </w:r>
      <w:r w:rsidR="002176A4">
        <w:rPr>
          <w:rFonts w:cs="Calibri"/>
          <w:color w:val="000000"/>
        </w:rPr>
        <w:t>,</w:t>
      </w:r>
      <w:r w:rsidR="00D85216">
        <w:rPr>
          <w:rFonts w:cs="Calibri"/>
          <w:color w:val="000000"/>
        </w:rPr>
        <w:t xml:space="preserve"> a které byly zbořeny navzdory nesouhlasu naš</w:t>
      </w:r>
      <w:r w:rsidR="002176A4">
        <w:rPr>
          <w:rFonts w:cs="Calibri"/>
          <w:color w:val="000000"/>
        </w:rPr>
        <w:t>í</w:t>
      </w:r>
      <w:r w:rsidR="00D85216">
        <w:rPr>
          <w:rFonts w:cs="Calibri"/>
          <w:color w:val="000000"/>
        </w:rPr>
        <w:t xml:space="preserve"> odborné organizace</w:t>
      </w:r>
      <w:r>
        <w:rPr>
          <w:rFonts w:cs="Calibri"/>
          <w:color w:val="000000"/>
        </w:rPr>
        <w:t>.</w:t>
      </w:r>
    </w:p>
    <w:p w:rsidR="00A8275E" w:rsidRDefault="00A8275E" w:rsidP="00A8275E">
      <w:pPr>
        <w:jc w:val="both"/>
        <w:rPr>
          <w:rFonts w:cs="Calibri"/>
          <w:color w:val="000000"/>
        </w:rPr>
      </w:pPr>
    </w:p>
    <w:p w:rsidR="002107EE" w:rsidRDefault="002107EE" w:rsidP="00A8275E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Zvýšenou ochranu nemovité věci umožňuje její zápis do Ústředního seznamu kulturních památek České republiky. </w:t>
      </w:r>
      <w:r w:rsidRPr="007E20CC">
        <w:rPr>
          <w:rFonts w:cs="Calibri"/>
          <w:color w:val="000000"/>
        </w:rPr>
        <w:t>Návrh na prohlášení věci za kul</w:t>
      </w:r>
      <w:r w:rsidR="00A8275E">
        <w:rPr>
          <w:rFonts w:cs="Calibri"/>
          <w:color w:val="000000"/>
        </w:rPr>
        <w:t xml:space="preserve">turní památku může podat každý, </w:t>
      </w:r>
      <w:r>
        <w:rPr>
          <w:rFonts w:cs="Calibri"/>
          <w:color w:val="000000"/>
        </w:rPr>
        <w:t xml:space="preserve">ať již občané, sdružení nebo město, </w:t>
      </w:r>
      <w:r w:rsidRPr="007E20CC">
        <w:rPr>
          <w:rFonts w:cs="Calibri"/>
          <w:color w:val="000000"/>
        </w:rPr>
        <w:t xml:space="preserve">a to buď přímo </w:t>
      </w:r>
      <w:r>
        <w:rPr>
          <w:rFonts w:cs="Calibri"/>
          <w:color w:val="000000"/>
        </w:rPr>
        <w:t>M</w:t>
      </w:r>
      <w:r w:rsidRPr="007E20CC">
        <w:rPr>
          <w:rFonts w:cs="Calibri"/>
          <w:color w:val="000000"/>
        </w:rPr>
        <w:t xml:space="preserve">inisterstvu kultury </w:t>
      </w:r>
      <w:proofErr w:type="gramStart"/>
      <w:r w:rsidR="00A8275E">
        <w:rPr>
          <w:rFonts w:cs="Calibri"/>
          <w:color w:val="000000"/>
        </w:rPr>
        <w:t xml:space="preserve">ČR </w:t>
      </w:r>
      <w:r w:rsidRPr="007E20CC">
        <w:rPr>
          <w:rFonts w:cs="Calibri"/>
          <w:color w:val="000000"/>
        </w:rPr>
        <w:t>nebo</w:t>
      </w:r>
      <w:proofErr w:type="gramEnd"/>
      <w:r w:rsidRPr="007E20CC">
        <w:rPr>
          <w:rFonts w:cs="Calibri"/>
          <w:color w:val="000000"/>
        </w:rPr>
        <w:t xml:space="preserve"> prostřednictvím územně příslušného územního odborného pracoviště </w:t>
      </w:r>
      <w:r>
        <w:rPr>
          <w:rFonts w:cs="Calibri"/>
          <w:color w:val="000000"/>
        </w:rPr>
        <w:t>Národního památkového ústavu</w:t>
      </w:r>
      <w:r w:rsidRPr="007E20CC">
        <w:rPr>
          <w:rFonts w:cs="Calibri"/>
          <w:color w:val="000000"/>
        </w:rPr>
        <w:t xml:space="preserve">. Řízení k prohlášení věci za kulturní památku je vedeno podle správního řádu, </w:t>
      </w:r>
      <w:r>
        <w:rPr>
          <w:rFonts w:cs="Calibri"/>
          <w:color w:val="000000"/>
        </w:rPr>
        <w:t xml:space="preserve">kdy </w:t>
      </w:r>
      <w:r w:rsidRPr="007E20CC">
        <w:rPr>
          <w:rFonts w:cs="Calibri"/>
          <w:color w:val="000000"/>
        </w:rPr>
        <w:t>jediným účastníkem je vlastník věci.</w:t>
      </w:r>
      <w:r>
        <w:rPr>
          <w:rFonts w:cs="Calibri"/>
          <w:color w:val="000000"/>
        </w:rPr>
        <w:t xml:space="preserve"> V případě </w:t>
      </w:r>
      <w:proofErr w:type="spellStart"/>
      <w:r>
        <w:rPr>
          <w:rFonts w:cs="Calibri"/>
          <w:color w:val="000000"/>
        </w:rPr>
        <w:t>Kozánkov</w:t>
      </w:r>
      <w:r w:rsidR="00210D1D">
        <w:rPr>
          <w:rFonts w:cs="Calibri"/>
          <w:color w:val="000000"/>
        </w:rPr>
        <w:t>y</w:t>
      </w:r>
      <w:proofErr w:type="spellEnd"/>
      <w:r>
        <w:rPr>
          <w:rFonts w:cs="Calibri"/>
          <w:color w:val="000000"/>
        </w:rPr>
        <w:t xml:space="preserve"> </w:t>
      </w:r>
      <w:r w:rsidR="00210D1D">
        <w:rPr>
          <w:rFonts w:cs="Calibri"/>
          <w:color w:val="000000"/>
        </w:rPr>
        <w:t>vily</w:t>
      </w:r>
      <w:r w:rsidR="00A8275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však k podobnému návrhu nedošlo. </w:t>
      </w:r>
    </w:p>
    <w:p w:rsidR="002107EE" w:rsidRDefault="002107EE" w:rsidP="002107EE">
      <w:pPr>
        <w:jc w:val="both"/>
        <w:rPr>
          <w:rFonts w:cs="Calibri"/>
          <w:color w:val="000000"/>
        </w:rPr>
      </w:pPr>
    </w:p>
    <w:p w:rsidR="002107EE" w:rsidRPr="00D85216" w:rsidRDefault="002107EE" w:rsidP="002107EE">
      <w:pPr>
        <w:jc w:val="both"/>
        <w:rPr>
          <w:rFonts w:cs="Calibri"/>
        </w:rPr>
      </w:pPr>
      <w:r>
        <w:rPr>
          <w:rFonts w:cs="Calibri"/>
          <w:color w:val="000000"/>
        </w:rPr>
        <w:t>Objektivně je nutné říci, že potenciální zápis by v tomto případě byl ztížen tím, že</w:t>
      </w:r>
      <w:r>
        <w:rPr>
          <w:rFonts w:cs="Calibri"/>
          <w:color w:val="5B9BD5" w:themeColor="accent1"/>
        </w:rPr>
        <w:t xml:space="preserve"> </w:t>
      </w:r>
      <w:r w:rsidRPr="00D85216">
        <w:rPr>
          <w:rFonts w:cs="Calibri"/>
          <w:b/>
        </w:rPr>
        <w:t>z původního rozsáhlého areálu zůstala pouze budova s dekorativními detaily na obvodovém zdivu</w:t>
      </w:r>
      <w:r w:rsidRPr="00D85216">
        <w:rPr>
          <w:rFonts w:cs="Calibri"/>
        </w:rPr>
        <w:t>. I</w:t>
      </w:r>
      <w:r>
        <w:rPr>
          <w:rFonts w:cs="Calibri"/>
          <w:color w:val="000000"/>
        </w:rPr>
        <w:t xml:space="preserve">nteriér </w:t>
      </w:r>
      <w:r w:rsidR="00210D1D">
        <w:rPr>
          <w:rFonts w:cs="Calibri"/>
          <w:color w:val="000000"/>
        </w:rPr>
        <w:t>vily</w:t>
      </w:r>
      <w:r>
        <w:rPr>
          <w:rFonts w:cs="Calibri"/>
          <w:color w:val="000000"/>
        </w:rPr>
        <w:t xml:space="preserve"> se kvůli úpravám v minulosti dochoval bez jakékoli památkové hodnoty</w:t>
      </w:r>
      <w:r w:rsidRPr="00D85216">
        <w:rPr>
          <w:rFonts w:cs="Calibri"/>
        </w:rPr>
        <w:t>, zahradní komplex zanikl a pozemek byl rozparcelován.</w:t>
      </w:r>
    </w:p>
    <w:p w:rsidR="00CC7419" w:rsidRDefault="00CC7419" w:rsidP="00B34E7F">
      <w:pPr>
        <w:pBdr>
          <w:bottom w:val="single" w:sz="4" w:space="1" w:color="auto"/>
        </w:pBdr>
        <w:jc w:val="both"/>
        <w:rPr>
          <w:szCs w:val="22"/>
        </w:rPr>
      </w:pPr>
    </w:p>
    <w:p w:rsidR="00B34E7F" w:rsidRPr="00261AAC" w:rsidRDefault="00B34E7F" w:rsidP="00CC7419">
      <w:pPr>
        <w:jc w:val="both"/>
        <w:rPr>
          <w:b/>
          <w:szCs w:val="22"/>
        </w:rPr>
      </w:pPr>
    </w:p>
    <w:p w:rsidR="00CC7419" w:rsidRPr="00261AAC" w:rsidRDefault="00CC7419" w:rsidP="00CC7419">
      <w:pPr>
        <w:jc w:val="both"/>
        <w:rPr>
          <w:szCs w:val="22"/>
        </w:rPr>
      </w:pPr>
      <w:r w:rsidRPr="00261AAC">
        <w:rPr>
          <w:szCs w:val="22"/>
        </w:rPr>
        <w:t>Kontakt</w:t>
      </w:r>
      <w:r w:rsidR="00B34E7F" w:rsidRPr="00261AAC">
        <w:rPr>
          <w:szCs w:val="22"/>
        </w:rPr>
        <w:t>:</w:t>
      </w:r>
    </w:p>
    <w:p w:rsidR="00B34E7F" w:rsidRPr="00F06BBB" w:rsidRDefault="00B34E7F" w:rsidP="00B34E7F">
      <w:pPr>
        <w:rPr>
          <w:rFonts w:asciiTheme="minorHAnsi" w:hAnsiTheme="minorHAnsi" w:cstheme="minorHAnsi"/>
          <w:szCs w:val="22"/>
        </w:rPr>
      </w:pPr>
      <w:r w:rsidRPr="00261AAC">
        <w:rPr>
          <w:rFonts w:asciiTheme="minorHAnsi" w:hAnsiTheme="minorHAnsi" w:cstheme="minorHAnsi"/>
          <w:szCs w:val="22"/>
        </w:rPr>
        <w:t xml:space="preserve">Mgr. Petra Zelinková, pracovnice </w:t>
      </w:r>
      <w:r w:rsidR="002176A4" w:rsidRPr="00261AAC">
        <w:rPr>
          <w:rFonts w:asciiTheme="minorHAnsi" w:hAnsiTheme="minorHAnsi" w:cstheme="minorHAnsi"/>
          <w:szCs w:val="22"/>
        </w:rPr>
        <w:t>PR</w:t>
      </w:r>
      <w:r w:rsidR="006F6017">
        <w:rPr>
          <w:rFonts w:asciiTheme="minorHAnsi" w:hAnsiTheme="minorHAnsi" w:cstheme="minorHAnsi"/>
          <w:szCs w:val="22"/>
        </w:rPr>
        <w:t xml:space="preserve">, </w:t>
      </w:r>
      <w:r w:rsidR="002176A4" w:rsidRPr="00261AAC">
        <w:rPr>
          <w:rFonts w:asciiTheme="minorHAnsi" w:hAnsiTheme="minorHAnsi" w:cstheme="minorHAnsi"/>
          <w:szCs w:val="22"/>
        </w:rPr>
        <w:t xml:space="preserve">mobil: +420 </w:t>
      </w:r>
      <w:r w:rsidRPr="00261AAC">
        <w:rPr>
          <w:rFonts w:asciiTheme="minorHAnsi" w:hAnsiTheme="minorHAnsi" w:cstheme="minorHAnsi"/>
          <w:szCs w:val="22"/>
        </w:rPr>
        <w:t>775 442</w:t>
      </w:r>
      <w:r w:rsidR="006F6017">
        <w:rPr>
          <w:rFonts w:asciiTheme="minorHAnsi" w:hAnsiTheme="minorHAnsi" w:cstheme="minorHAnsi"/>
          <w:szCs w:val="22"/>
        </w:rPr>
        <w:t> </w:t>
      </w:r>
      <w:r w:rsidRPr="00261AAC">
        <w:rPr>
          <w:rFonts w:asciiTheme="minorHAnsi" w:hAnsiTheme="minorHAnsi" w:cstheme="minorHAnsi"/>
          <w:szCs w:val="22"/>
        </w:rPr>
        <w:t>269</w:t>
      </w:r>
      <w:r w:rsidR="006F6017">
        <w:rPr>
          <w:rFonts w:asciiTheme="minorHAnsi" w:hAnsiTheme="minorHAnsi" w:cstheme="minorHAnsi"/>
          <w:szCs w:val="22"/>
        </w:rPr>
        <w:t xml:space="preserve">, </w:t>
      </w:r>
      <w:r w:rsidRPr="00261AAC">
        <w:rPr>
          <w:rFonts w:asciiTheme="minorHAnsi" w:hAnsiTheme="minorHAnsi" w:cstheme="minorHAnsi"/>
          <w:szCs w:val="22"/>
        </w:rPr>
        <w:t>e-mail: zelinkova.petra</w:t>
      </w:r>
      <w:r w:rsidR="006F6017">
        <w:rPr>
          <w:rFonts w:asciiTheme="minorHAnsi" w:hAnsiTheme="minorHAnsi" w:cstheme="minorHAnsi"/>
          <w:szCs w:val="22"/>
        </w:rPr>
        <w:t>@npu.cz</w:t>
      </w:r>
    </w:p>
    <w:p w:rsidR="00CC7419" w:rsidRPr="00261AAC" w:rsidRDefault="00CC7419" w:rsidP="00CC7419">
      <w:pPr>
        <w:pBdr>
          <w:bottom w:val="single" w:sz="4" w:space="1" w:color="auto"/>
        </w:pBdr>
        <w:jc w:val="both"/>
        <w:rPr>
          <w:szCs w:val="22"/>
        </w:rPr>
      </w:pPr>
    </w:p>
    <w:p w:rsidR="003E2049" w:rsidRPr="00261AAC" w:rsidRDefault="003E2049" w:rsidP="003F763A">
      <w:pPr>
        <w:jc w:val="both"/>
        <w:rPr>
          <w:sz w:val="20"/>
          <w:szCs w:val="20"/>
        </w:rPr>
      </w:pPr>
    </w:p>
    <w:p w:rsidR="001176AD" w:rsidRPr="0014184C" w:rsidRDefault="00987D36" w:rsidP="0014184C">
      <w:pPr>
        <w:jc w:val="both"/>
        <w:rPr>
          <w:rFonts w:cs="Calibri"/>
          <w:i/>
          <w:sz w:val="20"/>
          <w:szCs w:val="20"/>
        </w:rPr>
      </w:pPr>
      <w:r w:rsidRPr="0014184C">
        <w:rPr>
          <w:rFonts w:cs="Arial"/>
          <w:b/>
          <w:bCs/>
          <w:i/>
          <w:sz w:val="20"/>
          <w:szCs w:val="20"/>
        </w:rPr>
        <w:t xml:space="preserve">Národní památkový ústav, územní odborné pracoviště v Kroměříži </w:t>
      </w:r>
      <w:r w:rsidRPr="0014184C">
        <w:rPr>
          <w:rFonts w:cs="Arial"/>
          <w:bCs/>
          <w:i/>
          <w:sz w:val="20"/>
          <w:szCs w:val="20"/>
        </w:rPr>
        <w:t>je jedním ze čtrnácti krajských pracovišť NPÚ.</w:t>
      </w:r>
      <w:r w:rsidRPr="0014184C">
        <w:rPr>
          <w:rFonts w:cs="Arial"/>
          <w:b/>
          <w:bCs/>
          <w:i/>
          <w:sz w:val="20"/>
          <w:szCs w:val="20"/>
        </w:rPr>
        <w:t xml:space="preserve"> </w:t>
      </w:r>
      <w:r w:rsidRPr="0014184C">
        <w:rPr>
          <w:rFonts w:cs="Arial"/>
          <w:bCs/>
          <w:i/>
          <w:sz w:val="20"/>
          <w:szCs w:val="20"/>
        </w:rPr>
        <w:t xml:space="preserve">Pracoviště vzniklo delimitací z územního odborného pracoviště v Brně k 6. únoru 2006. </w:t>
      </w:r>
      <w:r w:rsidRPr="0014184C">
        <w:rPr>
          <w:rFonts w:cs="Arial"/>
          <w:i/>
          <w:sz w:val="20"/>
          <w:szCs w:val="20"/>
        </w:rPr>
        <w:t xml:space="preserve">Poskytuje odbornou a metodickou pomoc vlastníkům a správcům památek ve Zlínském kraji. Odborné pracoviště zajišťuje úkoly státní památkové péče v plném rozsahu daném zákonem a jako odborná a vědecko-výzkumná organizace se zabývá také ochranou, poznáváním, dokumentací a prezentací památkového fondu na území Zlínského kraje. Zpracovává návrhy na prohlašování věcí či objektů za kulturní památky a podílí se následně na jejich evidenci. Spravuje dokumentační sbírky plánů, fotografií a dalších odborných podkladů ke kulturním památkám. </w:t>
      </w:r>
      <w:r w:rsidR="0014184C">
        <w:rPr>
          <w:rFonts w:cs="Calibri"/>
          <w:i/>
          <w:sz w:val="20"/>
          <w:szCs w:val="20"/>
        </w:rPr>
        <w:t>Na území Zlínského kraje</w:t>
      </w:r>
      <w:r w:rsidR="001176AD" w:rsidRPr="0014184C">
        <w:rPr>
          <w:rFonts w:cs="Calibri"/>
          <w:i/>
          <w:sz w:val="20"/>
          <w:szCs w:val="20"/>
        </w:rPr>
        <w:t xml:space="preserve"> je</w:t>
      </w:r>
      <w:r w:rsidR="00965F17">
        <w:rPr>
          <w:rFonts w:cs="Calibri"/>
          <w:i/>
          <w:sz w:val="20"/>
          <w:szCs w:val="20"/>
        </w:rPr>
        <w:t xml:space="preserve"> k 31. prosinci 2016 </w:t>
      </w:r>
      <w:r w:rsidR="001176AD" w:rsidRPr="0014184C">
        <w:rPr>
          <w:rFonts w:cs="Calibri"/>
          <w:i/>
          <w:sz w:val="20"/>
          <w:szCs w:val="20"/>
        </w:rPr>
        <w:t>celkem 1 4</w:t>
      </w:r>
      <w:r w:rsidR="00965F17">
        <w:rPr>
          <w:rFonts w:cs="Calibri"/>
          <w:i/>
          <w:sz w:val="20"/>
          <w:szCs w:val="20"/>
        </w:rPr>
        <w:t>05</w:t>
      </w:r>
      <w:r w:rsidR="001176AD" w:rsidRPr="0014184C">
        <w:rPr>
          <w:rFonts w:cs="Calibri"/>
          <w:i/>
          <w:sz w:val="20"/>
          <w:szCs w:val="20"/>
        </w:rPr>
        <w:t xml:space="preserve"> kulturních památek, z toho 15 národních kulturních památek, 1 městská památková rezervace, 3 vesnické památkové rezervace, 14 městských památkových zón, 3 vesnické památkové zóny, nachází se zde i památka UNESCO – Arcibiskupský zámek a zahrady v Kroměříži. </w:t>
      </w:r>
      <w:r w:rsidRPr="0014184C">
        <w:rPr>
          <w:rFonts w:cs="Calibri"/>
          <w:i/>
          <w:sz w:val="20"/>
          <w:szCs w:val="20"/>
        </w:rPr>
        <w:t>Od roku 2008 prac</w:t>
      </w:r>
      <w:r w:rsidR="001176AD" w:rsidRPr="0014184C">
        <w:rPr>
          <w:rFonts w:cs="Calibri"/>
          <w:i/>
          <w:sz w:val="20"/>
          <w:szCs w:val="20"/>
        </w:rPr>
        <w:t xml:space="preserve">oviště vydává každoročně </w:t>
      </w:r>
      <w:r w:rsidR="0014184C">
        <w:rPr>
          <w:rFonts w:cs="Calibri"/>
          <w:b/>
          <w:i/>
          <w:sz w:val="20"/>
          <w:szCs w:val="20"/>
        </w:rPr>
        <w:t>publikaci</w:t>
      </w:r>
      <w:r w:rsidR="001176AD" w:rsidRPr="0014184C">
        <w:rPr>
          <w:rFonts w:cs="Calibri"/>
          <w:b/>
          <w:i/>
          <w:sz w:val="20"/>
          <w:szCs w:val="20"/>
        </w:rPr>
        <w:t xml:space="preserve"> </w:t>
      </w:r>
      <w:proofErr w:type="spellStart"/>
      <w:r w:rsidRPr="0014184C">
        <w:rPr>
          <w:rFonts w:cs="Calibri"/>
          <w:b/>
          <w:i/>
          <w:sz w:val="20"/>
          <w:szCs w:val="20"/>
        </w:rPr>
        <w:t>Ingredere</w:t>
      </w:r>
      <w:proofErr w:type="spellEnd"/>
      <w:r w:rsidRPr="0014184C">
        <w:rPr>
          <w:rFonts w:cs="Calibri"/>
          <w:b/>
          <w:i/>
          <w:sz w:val="20"/>
          <w:szCs w:val="20"/>
        </w:rPr>
        <w:t xml:space="preserve"> </w:t>
      </w:r>
      <w:proofErr w:type="spellStart"/>
      <w:r w:rsidRPr="0014184C">
        <w:rPr>
          <w:rFonts w:cs="Calibri"/>
          <w:b/>
          <w:i/>
          <w:sz w:val="20"/>
          <w:szCs w:val="20"/>
        </w:rPr>
        <w:t>hospes</w:t>
      </w:r>
      <w:proofErr w:type="spellEnd"/>
      <w:r w:rsidRPr="0014184C">
        <w:rPr>
          <w:rFonts w:cs="Calibri"/>
          <w:i/>
          <w:sz w:val="20"/>
          <w:szCs w:val="20"/>
        </w:rPr>
        <w:t xml:space="preserve">, </w:t>
      </w:r>
      <w:r w:rsidR="00965F17">
        <w:rPr>
          <w:rFonts w:cs="Calibri"/>
          <w:i/>
          <w:sz w:val="20"/>
          <w:szCs w:val="20"/>
        </w:rPr>
        <w:t xml:space="preserve">která je obsahově </w:t>
      </w:r>
      <w:r w:rsidRPr="0014184C">
        <w:rPr>
          <w:rFonts w:cs="Calibri"/>
          <w:i/>
          <w:sz w:val="20"/>
          <w:szCs w:val="20"/>
        </w:rPr>
        <w:t>zaměř</w:t>
      </w:r>
      <w:r w:rsidR="001176AD" w:rsidRPr="0014184C">
        <w:rPr>
          <w:rFonts w:cs="Calibri"/>
          <w:i/>
          <w:sz w:val="20"/>
          <w:szCs w:val="20"/>
        </w:rPr>
        <w:t>en</w:t>
      </w:r>
      <w:r w:rsidR="0014184C">
        <w:rPr>
          <w:rFonts w:cs="Calibri"/>
          <w:i/>
          <w:sz w:val="20"/>
          <w:szCs w:val="20"/>
        </w:rPr>
        <w:t>a</w:t>
      </w:r>
      <w:r w:rsidRPr="0014184C">
        <w:rPr>
          <w:rFonts w:cs="Calibri"/>
          <w:i/>
          <w:sz w:val="20"/>
          <w:szCs w:val="20"/>
        </w:rPr>
        <w:t xml:space="preserve"> na aktuální poznatky a dění v rámci památkové péče zejména ve Zlínském kraji. Součástí kroměřížského odborného pracoviště NPÚ je od 1. ledna 2015 </w:t>
      </w:r>
      <w:r w:rsidRPr="0014184C">
        <w:rPr>
          <w:rFonts w:cs="Calibri"/>
          <w:b/>
          <w:i/>
          <w:sz w:val="20"/>
          <w:szCs w:val="20"/>
        </w:rPr>
        <w:t>Metodické centrum zahradní kultury v Kroměříži</w:t>
      </w:r>
      <w:r w:rsidRPr="0014184C">
        <w:rPr>
          <w:rFonts w:cs="Calibri"/>
          <w:i/>
          <w:sz w:val="20"/>
          <w:szCs w:val="20"/>
        </w:rPr>
        <w:t xml:space="preserve">, které funguje jako multioborové centrum pro oblast obnovy a následnou péči o historické zahrady a parky v České republice, nabízí široké portfolio vzdělávacích programů z oblasti zahradní kultury pro laickou i odbornou veřejnost a svou činností naplňuje mimo jiné i cíle </w:t>
      </w:r>
      <w:r w:rsidRPr="0014184C">
        <w:rPr>
          <w:rFonts w:cs="Calibri"/>
          <w:b/>
          <w:i/>
          <w:sz w:val="20"/>
          <w:szCs w:val="20"/>
        </w:rPr>
        <w:t xml:space="preserve">projektu </w:t>
      </w:r>
      <w:hyperlink r:id="rId9" w:history="1">
        <w:r w:rsidRPr="0014184C">
          <w:rPr>
            <w:rFonts w:cs="Calibri"/>
            <w:b/>
            <w:i/>
            <w:sz w:val="20"/>
            <w:szCs w:val="20"/>
          </w:rPr>
          <w:t>Národního centra zahradní kultury</w:t>
        </w:r>
      </w:hyperlink>
      <w:r w:rsidRPr="0014184C">
        <w:rPr>
          <w:rFonts w:cs="Calibri"/>
          <w:i/>
          <w:sz w:val="20"/>
          <w:szCs w:val="20"/>
        </w:rPr>
        <w:t xml:space="preserve">. </w:t>
      </w:r>
      <w:r w:rsidR="001176AD" w:rsidRPr="0014184C">
        <w:rPr>
          <w:rFonts w:cs="Calibri"/>
          <w:i/>
          <w:sz w:val="20"/>
          <w:szCs w:val="20"/>
        </w:rPr>
        <w:t xml:space="preserve">Veškeré informace o projektu a činnosti centra jsou k dispozici na </w:t>
      </w:r>
      <w:hyperlink r:id="rId10" w:history="1">
        <w:r w:rsidR="001176AD" w:rsidRPr="0014184C">
          <w:rPr>
            <w:rFonts w:cs="Calibri"/>
            <w:i/>
            <w:color w:val="0000FF"/>
            <w:sz w:val="20"/>
            <w:szCs w:val="20"/>
            <w:u w:val="single"/>
          </w:rPr>
          <w:t>www.nczk.cz</w:t>
        </w:r>
      </w:hyperlink>
      <w:r w:rsidR="001176AD" w:rsidRPr="0014184C">
        <w:rPr>
          <w:rFonts w:cs="Calibri"/>
          <w:i/>
          <w:sz w:val="20"/>
          <w:szCs w:val="20"/>
        </w:rPr>
        <w:t xml:space="preserve"> a </w:t>
      </w:r>
      <w:proofErr w:type="spellStart"/>
      <w:r w:rsidR="001176AD" w:rsidRPr="0014184C">
        <w:rPr>
          <w:rFonts w:cs="Calibri"/>
          <w:i/>
          <w:sz w:val="20"/>
          <w:szCs w:val="20"/>
        </w:rPr>
        <w:t>Facebooku</w:t>
      </w:r>
      <w:proofErr w:type="spellEnd"/>
      <w:r w:rsidR="001176AD" w:rsidRPr="0014184C">
        <w:rPr>
          <w:rFonts w:cs="Calibri"/>
          <w:i/>
          <w:sz w:val="20"/>
          <w:szCs w:val="20"/>
        </w:rPr>
        <w:t xml:space="preserve"> (</w:t>
      </w:r>
      <w:hyperlink r:id="rId11" w:history="1">
        <w:r w:rsidR="001176AD" w:rsidRPr="0014184C">
          <w:rPr>
            <w:rFonts w:cs="Calibri"/>
            <w:i/>
            <w:color w:val="0000FF"/>
            <w:sz w:val="20"/>
            <w:szCs w:val="20"/>
            <w:u w:val="single"/>
          </w:rPr>
          <w:t>Národní centrum zahradní kultury</w:t>
        </w:r>
      </w:hyperlink>
      <w:r w:rsidR="001176AD" w:rsidRPr="0014184C">
        <w:rPr>
          <w:rFonts w:cs="Calibri"/>
          <w:i/>
          <w:sz w:val="20"/>
          <w:szCs w:val="20"/>
        </w:rPr>
        <w:t>).</w:t>
      </w:r>
    </w:p>
    <w:p w:rsidR="001176AD" w:rsidRPr="0014184C" w:rsidRDefault="00FB7489" w:rsidP="0014184C">
      <w:pPr>
        <w:jc w:val="both"/>
        <w:rPr>
          <w:rFonts w:cs="Calibri"/>
          <w:i/>
          <w:sz w:val="20"/>
          <w:szCs w:val="20"/>
        </w:rPr>
      </w:pPr>
      <w:r w:rsidRPr="0014184C">
        <w:rPr>
          <w:rFonts w:cs="Calibri"/>
          <w:i/>
          <w:sz w:val="20"/>
          <w:szCs w:val="20"/>
        </w:rPr>
        <w:t xml:space="preserve">Další informace </w:t>
      </w:r>
      <w:r w:rsidR="00965F17">
        <w:rPr>
          <w:rFonts w:cs="Calibri"/>
          <w:i/>
          <w:sz w:val="20"/>
          <w:szCs w:val="20"/>
        </w:rPr>
        <w:t xml:space="preserve">o kroměřížském odborném pracovišti NPÚ </w:t>
      </w:r>
      <w:r w:rsidRPr="0014184C">
        <w:rPr>
          <w:rFonts w:cs="Calibri"/>
          <w:i/>
          <w:sz w:val="20"/>
          <w:szCs w:val="20"/>
        </w:rPr>
        <w:t xml:space="preserve">najdete na </w:t>
      </w:r>
      <w:hyperlink r:id="rId12" w:history="1">
        <w:r w:rsidR="0014184C">
          <w:rPr>
            <w:rStyle w:val="Hypertextovodkaz"/>
            <w:rFonts w:cs="Calibri"/>
            <w:i/>
            <w:sz w:val="20"/>
            <w:szCs w:val="20"/>
          </w:rPr>
          <w:t>www.npu.cz</w:t>
        </w:r>
      </w:hyperlink>
      <w:r w:rsidR="00965F17">
        <w:rPr>
          <w:rFonts w:cs="Calibri"/>
          <w:i/>
          <w:sz w:val="20"/>
          <w:szCs w:val="20"/>
        </w:rPr>
        <w:t xml:space="preserve"> a </w:t>
      </w:r>
      <w:proofErr w:type="spellStart"/>
      <w:r w:rsidR="001176AD" w:rsidRPr="0014184C">
        <w:rPr>
          <w:rFonts w:cs="Calibri"/>
          <w:i/>
          <w:sz w:val="20"/>
          <w:szCs w:val="20"/>
        </w:rPr>
        <w:t>Facebooku</w:t>
      </w:r>
      <w:proofErr w:type="spellEnd"/>
      <w:r w:rsidR="001176AD" w:rsidRPr="0014184C">
        <w:rPr>
          <w:rFonts w:cs="Calibri"/>
          <w:i/>
          <w:sz w:val="20"/>
          <w:szCs w:val="20"/>
        </w:rPr>
        <w:t xml:space="preserve"> (</w:t>
      </w:r>
      <w:hyperlink r:id="rId13" w:history="1">
        <w:r w:rsidR="00965F17" w:rsidRPr="00965F17">
          <w:rPr>
            <w:rStyle w:val="Hypertextovodkaz"/>
            <w:rFonts w:cs="Calibri"/>
            <w:i/>
            <w:sz w:val="20"/>
            <w:szCs w:val="20"/>
          </w:rPr>
          <w:t xml:space="preserve">Památková péče ve Zlínském kraji - </w:t>
        </w:r>
        <w:r w:rsidR="00965F17" w:rsidRPr="00965F17">
          <w:rPr>
            <w:rStyle w:val="Hypertextovodkaz"/>
            <w:rFonts w:cs="Calibri"/>
            <w:sz w:val="20"/>
            <w:szCs w:val="20"/>
          </w:rPr>
          <w:t>Národní památkový ústav, ÚOP</w:t>
        </w:r>
        <w:r w:rsidR="001176AD" w:rsidRPr="00965F17">
          <w:rPr>
            <w:rStyle w:val="Hypertextovodkaz"/>
            <w:rFonts w:cs="Calibri"/>
            <w:sz w:val="20"/>
            <w:szCs w:val="20"/>
          </w:rPr>
          <w:t xml:space="preserve"> v Kroměříži</w:t>
        </w:r>
      </w:hyperlink>
      <w:r w:rsidR="001176AD" w:rsidRPr="0014184C">
        <w:rPr>
          <w:rFonts w:cs="Calibri"/>
          <w:i/>
          <w:sz w:val="20"/>
          <w:szCs w:val="20"/>
        </w:rPr>
        <w:t>).</w:t>
      </w:r>
    </w:p>
    <w:sectPr w:rsidR="001176AD" w:rsidRPr="0014184C" w:rsidSect="00261AA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1276" w:right="1418" w:bottom="1418" w:left="1418" w:header="56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50" w:rsidRDefault="005E3950">
      <w:r>
        <w:separator/>
      </w:r>
    </w:p>
  </w:endnote>
  <w:endnote w:type="continuationSeparator" w:id="0">
    <w:p w:rsidR="005E3950" w:rsidRDefault="005E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yriad Pro Light">
    <w:altName w:val="Corbel"/>
    <w:panose1 w:val="020B06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76" w:rsidRDefault="00A21076">
    <w:pPr>
      <w:pStyle w:val="Zpat"/>
      <w:framePr w:h="0" w:wrap="around" w:vAnchor="text" w:hAnchor="margin" w:xAlign="right" w:y="1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end"/>
    </w:r>
  </w:p>
  <w:p w:rsidR="00A21076" w:rsidRDefault="00A2107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D6D" w:rsidRDefault="00174D6D" w:rsidP="00174D6D">
    <w:pPr>
      <w:pStyle w:val="Zhlav"/>
    </w:pPr>
  </w:p>
  <w:p w:rsidR="00174D6D" w:rsidRDefault="00174D6D" w:rsidP="00174D6D"/>
  <w:p w:rsidR="00174D6D" w:rsidRDefault="00174D6D" w:rsidP="00174D6D">
    <w:pPr>
      <w:pStyle w:val="Zpat"/>
    </w:pPr>
  </w:p>
  <w:p w:rsidR="00174D6D" w:rsidRDefault="00174D6D" w:rsidP="00174D6D"/>
  <w:p w:rsidR="00174D6D" w:rsidRPr="00104576" w:rsidRDefault="00174D6D" w:rsidP="00174D6D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4D6D" w:rsidRPr="00E4698A" w:rsidRDefault="00174D6D" w:rsidP="00174D6D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06251" w:rsidRPr="0060625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0625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84pt;margin-top:3.85pt;width:67.35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" filled="f" stroked="f" strokeweight=".5pt">
              <v:path arrowok="t"/>
              <v:textbox>
                <w:txbxContent>
                  <w:p w:rsidR="00174D6D" w:rsidRPr="00E4698A" w:rsidRDefault="00174D6D" w:rsidP="00174D6D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606251" w:rsidRPr="0060625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60625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04576">
      <w:t xml:space="preserve">Národní památkový ústav, </w:t>
    </w:r>
    <w:r w:rsidRPr="00AA7ECE">
      <w:t xml:space="preserve">územní odborné pracoviště v Kroměříži | </w:t>
    </w:r>
    <w:r>
      <w:t>Riegrovo</w:t>
    </w:r>
    <w:r w:rsidRPr="00AA7ECE">
      <w:t xml:space="preserve"> náměstí </w:t>
    </w:r>
    <w:r>
      <w:t>3228/22</w:t>
    </w:r>
    <w:r w:rsidRPr="00AA7ECE">
      <w:t>, 767 01 Kroměříž</w:t>
    </w:r>
    <w:r w:rsidRPr="00104576">
      <w:br/>
    </w:r>
    <w:r w:rsidRPr="00AA7ECE">
      <w:t>T +420</w:t>
    </w:r>
    <w:r>
      <w:t xml:space="preserve"> 776 198 363 </w:t>
    </w:r>
    <w:r w:rsidRPr="00104576">
      <w:t>| E epodatelna@npu.cz | DS 2cy8h6t | IČO 75032333 | DIČ CZ75032333</w:t>
    </w:r>
    <w:r>
      <w:t xml:space="preserve"> | </w:t>
    </w:r>
    <w:hyperlink r:id="rId1" w:history="1">
      <w:r w:rsidRPr="00174D6D">
        <w:rPr>
          <w:rStyle w:val="Hypertextovodkaz"/>
        </w:rPr>
        <w:t>www.npu.cz</w:t>
      </w:r>
    </w:hyperlink>
  </w:p>
  <w:p w:rsidR="00174D6D" w:rsidRDefault="00174D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D6D" w:rsidRDefault="00174D6D" w:rsidP="00174D6D">
    <w:pPr>
      <w:pStyle w:val="Zhlav"/>
    </w:pPr>
  </w:p>
  <w:p w:rsidR="00174D6D" w:rsidRDefault="00174D6D" w:rsidP="00174D6D"/>
  <w:p w:rsidR="00174D6D" w:rsidRDefault="00174D6D" w:rsidP="00174D6D">
    <w:pPr>
      <w:pStyle w:val="Zpat"/>
    </w:pPr>
  </w:p>
  <w:p w:rsidR="00174D6D" w:rsidRDefault="00174D6D" w:rsidP="00174D6D"/>
  <w:p w:rsidR="00174D6D" w:rsidRPr="00104576" w:rsidRDefault="00174D6D" w:rsidP="00174D6D">
    <w:pPr>
      <w:pStyle w:val="zpat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4876800</wp:posOffset>
              </wp:positionH>
              <wp:positionV relativeFrom="paragraph">
                <wp:posOffset>48895</wp:posOffset>
              </wp:positionV>
              <wp:extent cx="855345" cy="35115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5345" cy="3511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4D6D" w:rsidRPr="00E4698A" w:rsidRDefault="00174D6D" w:rsidP="00174D6D">
                          <w:pPr>
                            <w:jc w:val="right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06251" w:rsidRPr="0060625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4698A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/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instrText xml:space="preserve"> NUMPAGES  \# "0" \* Arabic  \* MERGEFORMAT </w:instrTex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06251">
                            <w:rPr>
                              <w:rFonts w:ascii="Calibri Light" w:hAnsi="Calibri Light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4698A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84pt;margin-top:3.85pt;width:67.3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" filled="f" stroked="f" strokeweight=".5pt">
              <v:path arrowok="t"/>
              <v:textbox>
                <w:txbxContent>
                  <w:p w:rsidR="00174D6D" w:rsidRPr="00E4698A" w:rsidRDefault="00174D6D" w:rsidP="00174D6D">
                    <w:pPr>
                      <w:jc w:val="right"/>
                      <w:rPr>
                        <w:rFonts w:ascii="Calibri Light" w:hAnsi="Calibri Light"/>
                        <w:sz w:val="20"/>
                        <w:szCs w:val="20"/>
                      </w:rPr>
                    </w:pPr>
                    <w:r w:rsidRPr="00E4698A">
                      <w:rPr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rFonts w:ascii="Times New Roman" w:hAnsi="Times New Roman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E4698A">
                      <w:rPr>
                        <w:sz w:val="20"/>
                        <w:szCs w:val="20"/>
                      </w:rPr>
                      <w:fldChar w:fldCharType="separate"/>
                    </w:r>
                    <w:r w:rsidR="00606251" w:rsidRPr="0060625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1</w:t>
                    </w:r>
                    <w:r w:rsidRPr="00E4698A">
                      <w:rPr>
                        <w:sz w:val="20"/>
                        <w:szCs w:val="20"/>
                      </w:rPr>
                      <w:fldChar w:fldCharType="end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t>/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begin"/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instrText xml:space="preserve"> NUMPAGES  \# "0" \* Arabic  \* MERGEFORMAT </w:instrTex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separate"/>
                    </w:r>
                    <w:r w:rsidR="00606251">
                      <w:rPr>
                        <w:rFonts w:ascii="Calibri Light" w:hAnsi="Calibri Light"/>
                        <w:noProof/>
                        <w:sz w:val="20"/>
                        <w:szCs w:val="20"/>
                      </w:rPr>
                      <w:t>2</w:t>
                    </w:r>
                    <w:r w:rsidRPr="00E4698A">
                      <w:rPr>
                        <w:rFonts w:ascii="Calibri Light" w:hAnsi="Calibri Light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104576">
      <w:t xml:space="preserve">Národní památkový ústav, </w:t>
    </w:r>
    <w:r w:rsidRPr="00AA7ECE">
      <w:t xml:space="preserve">územní odborné pracoviště v Kroměříži | </w:t>
    </w:r>
    <w:r w:rsidR="00CA547B">
      <w:t>Riegrovo</w:t>
    </w:r>
    <w:r w:rsidRPr="00AA7ECE">
      <w:t xml:space="preserve"> náměstí </w:t>
    </w:r>
    <w:r w:rsidR="00CA547B">
      <w:t>3228/22</w:t>
    </w:r>
    <w:r w:rsidRPr="00AA7ECE">
      <w:t>, 767 01 Kroměříž</w:t>
    </w:r>
    <w:r w:rsidRPr="00104576">
      <w:br/>
    </w:r>
    <w:r w:rsidRPr="00AA7ECE">
      <w:t>T +420 </w:t>
    </w:r>
    <w:r w:rsidR="00CA547B">
      <w:t>776</w:t>
    </w:r>
    <w:r>
      <w:t xml:space="preserve"> </w:t>
    </w:r>
    <w:r w:rsidR="00CA547B">
      <w:t>198</w:t>
    </w:r>
    <w:r>
      <w:t xml:space="preserve"> </w:t>
    </w:r>
    <w:r w:rsidR="00CA547B">
      <w:t>363</w:t>
    </w:r>
    <w:bookmarkStart w:id="0" w:name="_GoBack"/>
    <w:bookmarkEnd w:id="0"/>
    <w:r>
      <w:t xml:space="preserve"> </w:t>
    </w:r>
    <w:r w:rsidRPr="00104576">
      <w:t>| E epodatelna@npu.cz | DS 2cy8h6t | IČO 75032333 | DIČ CZ75032333</w:t>
    </w:r>
    <w:r w:rsidR="00CA547B">
      <w:t xml:space="preserve"> | </w:t>
    </w:r>
    <w:hyperlink r:id="rId1" w:history="1">
      <w:r w:rsidR="00CA547B" w:rsidRPr="00174D6D">
        <w:rPr>
          <w:rStyle w:val="Hypertextovodkaz"/>
        </w:rPr>
        <w:t>www.npu.cz</w:t>
      </w:r>
    </w:hyperlink>
  </w:p>
  <w:p w:rsidR="00174D6D" w:rsidRDefault="00174D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50" w:rsidRDefault="005E3950">
      <w:r>
        <w:separator/>
      </w:r>
    </w:p>
  </w:footnote>
  <w:footnote w:type="continuationSeparator" w:id="0">
    <w:p w:rsidR="005E3950" w:rsidRDefault="005E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7B" w:rsidRDefault="00CA54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47B" w:rsidRDefault="00CA547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76" w:rsidRDefault="007271B6">
    <w:pPr>
      <w:pStyle w:val="Zhlav"/>
    </w:pPr>
    <w:r>
      <w:rPr>
        <w:noProof/>
      </w:rPr>
      <w:drawing>
        <wp:inline distT="0" distB="0" distL="0" distR="0">
          <wp:extent cx="2197160" cy="819150"/>
          <wp:effectExtent l="0" t="0" r="0" b="0"/>
          <wp:docPr id="10" name="obrázek 1" descr="NPU-UOP_v_Kromerizi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PU-UOP_v_Kromerizi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011" cy="823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6F2F">
      <w:tab/>
    </w:r>
  </w:p>
  <w:p w:rsidR="00D71FAE" w:rsidRDefault="00D71F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D3E5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632A1A08"/>
    <w:multiLevelType w:val="hybridMultilevel"/>
    <w:tmpl w:val="BB543C6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EC7"/>
    <w:rsid w:val="00003C69"/>
    <w:rsid w:val="0002065B"/>
    <w:rsid w:val="00033499"/>
    <w:rsid w:val="000466E3"/>
    <w:rsid w:val="0005034D"/>
    <w:rsid w:val="000648A5"/>
    <w:rsid w:val="000669A7"/>
    <w:rsid w:val="00083E53"/>
    <w:rsid w:val="000E10C7"/>
    <w:rsid w:val="000F5523"/>
    <w:rsid w:val="000F72C3"/>
    <w:rsid w:val="001176AD"/>
    <w:rsid w:val="0014184C"/>
    <w:rsid w:val="001529B8"/>
    <w:rsid w:val="00167127"/>
    <w:rsid w:val="00172A27"/>
    <w:rsid w:val="00174D6D"/>
    <w:rsid w:val="00195B13"/>
    <w:rsid w:val="001F443A"/>
    <w:rsid w:val="001F4B70"/>
    <w:rsid w:val="002107EE"/>
    <w:rsid w:val="00210D1D"/>
    <w:rsid w:val="002176A4"/>
    <w:rsid w:val="0022082C"/>
    <w:rsid w:val="002410A3"/>
    <w:rsid w:val="0025175B"/>
    <w:rsid w:val="002617E9"/>
    <w:rsid w:val="00261AAC"/>
    <w:rsid w:val="00295748"/>
    <w:rsid w:val="002B510B"/>
    <w:rsid w:val="002F0F81"/>
    <w:rsid w:val="002F2B99"/>
    <w:rsid w:val="0031590E"/>
    <w:rsid w:val="00363636"/>
    <w:rsid w:val="00364D75"/>
    <w:rsid w:val="00365301"/>
    <w:rsid w:val="00374137"/>
    <w:rsid w:val="003861B6"/>
    <w:rsid w:val="003D1B92"/>
    <w:rsid w:val="003D1E63"/>
    <w:rsid w:val="003D3FDE"/>
    <w:rsid w:val="003E2049"/>
    <w:rsid w:val="003F763A"/>
    <w:rsid w:val="00411BA0"/>
    <w:rsid w:val="00414F50"/>
    <w:rsid w:val="00441F7F"/>
    <w:rsid w:val="00474FF3"/>
    <w:rsid w:val="004826DB"/>
    <w:rsid w:val="004967F4"/>
    <w:rsid w:val="004E1E96"/>
    <w:rsid w:val="00501ADD"/>
    <w:rsid w:val="005C5354"/>
    <w:rsid w:val="005D175F"/>
    <w:rsid w:val="005E3950"/>
    <w:rsid w:val="00606251"/>
    <w:rsid w:val="0061281D"/>
    <w:rsid w:val="00617FE9"/>
    <w:rsid w:val="00643990"/>
    <w:rsid w:val="00646FE6"/>
    <w:rsid w:val="00654231"/>
    <w:rsid w:val="006566CA"/>
    <w:rsid w:val="0069617A"/>
    <w:rsid w:val="006A5ACB"/>
    <w:rsid w:val="006A7D43"/>
    <w:rsid w:val="006F6017"/>
    <w:rsid w:val="00715605"/>
    <w:rsid w:val="00715FCD"/>
    <w:rsid w:val="00724F30"/>
    <w:rsid w:val="007251D5"/>
    <w:rsid w:val="00725674"/>
    <w:rsid w:val="007271B6"/>
    <w:rsid w:val="007857C8"/>
    <w:rsid w:val="00787295"/>
    <w:rsid w:val="007A2444"/>
    <w:rsid w:val="008020DC"/>
    <w:rsid w:val="00802463"/>
    <w:rsid w:val="008031DC"/>
    <w:rsid w:val="00833032"/>
    <w:rsid w:val="0085467B"/>
    <w:rsid w:val="00856531"/>
    <w:rsid w:val="008B7C8B"/>
    <w:rsid w:val="008C4B98"/>
    <w:rsid w:val="008C60B3"/>
    <w:rsid w:val="00934ED0"/>
    <w:rsid w:val="00936346"/>
    <w:rsid w:val="00965F17"/>
    <w:rsid w:val="00974BCE"/>
    <w:rsid w:val="00987D36"/>
    <w:rsid w:val="009B3620"/>
    <w:rsid w:val="009B3F3C"/>
    <w:rsid w:val="009C49DE"/>
    <w:rsid w:val="009D0ACC"/>
    <w:rsid w:val="00A0010E"/>
    <w:rsid w:val="00A04007"/>
    <w:rsid w:val="00A14F2A"/>
    <w:rsid w:val="00A17105"/>
    <w:rsid w:val="00A21076"/>
    <w:rsid w:val="00A361AC"/>
    <w:rsid w:val="00A46414"/>
    <w:rsid w:val="00A8275E"/>
    <w:rsid w:val="00A82B33"/>
    <w:rsid w:val="00AB59E2"/>
    <w:rsid w:val="00AF42E3"/>
    <w:rsid w:val="00B10600"/>
    <w:rsid w:val="00B34E7F"/>
    <w:rsid w:val="00B36721"/>
    <w:rsid w:val="00B72AAA"/>
    <w:rsid w:val="00B75F25"/>
    <w:rsid w:val="00B858A8"/>
    <w:rsid w:val="00B959AB"/>
    <w:rsid w:val="00B96561"/>
    <w:rsid w:val="00BA6B91"/>
    <w:rsid w:val="00BB2BAB"/>
    <w:rsid w:val="00BD31C0"/>
    <w:rsid w:val="00BD7DEC"/>
    <w:rsid w:val="00BE21F9"/>
    <w:rsid w:val="00C062CE"/>
    <w:rsid w:val="00C20D2D"/>
    <w:rsid w:val="00C301BD"/>
    <w:rsid w:val="00C36B1F"/>
    <w:rsid w:val="00C60782"/>
    <w:rsid w:val="00C73A0C"/>
    <w:rsid w:val="00C76F2F"/>
    <w:rsid w:val="00C77100"/>
    <w:rsid w:val="00C9435A"/>
    <w:rsid w:val="00CA173A"/>
    <w:rsid w:val="00CA547B"/>
    <w:rsid w:val="00CC7419"/>
    <w:rsid w:val="00CE50C8"/>
    <w:rsid w:val="00D05667"/>
    <w:rsid w:val="00D27456"/>
    <w:rsid w:val="00D36B17"/>
    <w:rsid w:val="00D53487"/>
    <w:rsid w:val="00D661DC"/>
    <w:rsid w:val="00D71FAE"/>
    <w:rsid w:val="00D85216"/>
    <w:rsid w:val="00D95923"/>
    <w:rsid w:val="00DA319A"/>
    <w:rsid w:val="00DC19FB"/>
    <w:rsid w:val="00DF7107"/>
    <w:rsid w:val="00E031AB"/>
    <w:rsid w:val="00E11B5B"/>
    <w:rsid w:val="00E22FE1"/>
    <w:rsid w:val="00E23EE8"/>
    <w:rsid w:val="00E473C0"/>
    <w:rsid w:val="00E5128A"/>
    <w:rsid w:val="00E64781"/>
    <w:rsid w:val="00E730C1"/>
    <w:rsid w:val="00EE381D"/>
    <w:rsid w:val="00F02F59"/>
    <w:rsid w:val="00F26E10"/>
    <w:rsid w:val="00F64124"/>
    <w:rsid w:val="00F64F02"/>
    <w:rsid w:val="00F6592C"/>
    <w:rsid w:val="00F6603A"/>
    <w:rsid w:val="00F96455"/>
    <w:rsid w:val="00FA426D"/>
    <w:rsid w:val="00FA5E9F"/>
    <w:rsid w:val="00FB3293"/>
    <w:rsid w:val="00FB7489"/>
    <w:rsid w:val="00F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0C62336D"/>
  <w15:chartTrackingRefBased/>
  <w15:docId w15:val="{49A863D6-53BE-47FB-BAA8-450CBDEE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dresaChar">
    <w:name w:val="adresa Char"/>
    <w:link w:val="adresa"/>
    <w:locked/>
    <w:rPr>
      <w:rFonts w:ascii="Calibri" w:eastAsia="Calibri" w:hAnsi="Calibri"/>
      <w:sz w:val="22"/>
      <w:szCs w:val="18"/>
      <w:lang w:val="cs-CZ" w:eastAsia="en-US" w:bidi="ar-SA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Drobnpsmo">
    <w:name w:val="Drobné písmo"/>
    <w:rPr>
      <w:sz w:val="17"/>
    </w:rPr>
  </w:style>
  <w:style w:type="character" w:styleId="slostrnky">
    <w:name w:val="page number"/>
    <w:rPr>
      <w:rFonts w:ascii="Calibri" w:hAnsi="Calibri"/>
      <w:sz w:val="22"/>
    </w:rPr>
  </w:style>
  <w:style w:type="character" w:customStyle="1" w:styleId="Nadpis4Char">
    <w:name w:val="Nadpis 4 Char"/>
    <w:link w:val="Nadpis4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ln"/>
    <w:pPr>
      <w:jc w:val="both"/>
    </w:pPr>
    <w:rPr>
      <w:rFonts w:ascii="Arial" w:hAnsi="Arial" w:cs="Arial"/>
      <w:color w:val="575757"/>
      <w:sz w:val="16"/>
      <w:szCs w:val="16"/>
      <w:lang w:eastAsia="en-US"/>
    </w:rPr>
  </w:style>
  <w:style w:type="paragraph" w:customStyle="1" w:styleId="adresa">
    <w:name w:val="adresa"/>
    <w:basedOn w:val="Normln"/>
    <w:link w:val="adresaChar"/>
    <w:pPr>
      <w:jc w:val="both"/>
    </w:pPr>
    <w:rPr>
      <w:rFonts w:eastAsia="Calibri"/>
      <w:szCs w:val="18"/>
      <w:lang w:eastAsia="en-US"/>
    </w:rPr>
  </w:style>
  <w:style w:type="paragraph" w:customStyle="1" w:styleId="Default">
    <w:name w:val="Default"/>
    <w:uiPriority w:val="99"/>
    <w:unhideWhenUsed/>
    <w:pPr>
      <w:widowControl w:val="0"/>
      <w:autoSpaceDE w:val="0"/>
      <w:autoSpaceDN w:val="0"/>
    </w:pPr>
    <w:rPr>
      <w:rFonts w:ascii="Tahoma" w:eastAsia="Tahoma" w:hAnsi="Tahoma"/>
      <w:color w:val="000000"/>
      <w:sz w:val="24"/>
    </w:rPr>
  </w:style>
  <w:style w:type="character" w:styleId="Odkaznakoment">
    <w:name w:val="annotation reference"/>
    <w:rsid w:val="00F964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F96455"/>
    <w:rPr>
      <w:sz w:val="20"/>
      <w:szCs w:val="20"/>
    </w:rPr>
  </w:style>
  <w:style w:type="character" w:customStyle="1" w:styleId="TextkomenteChar">
    <w:name w:val="Text komentáře Char"/>
    <w:link w:val="Textkomente"/>
    <w:rsid w:val="00F96455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F96455"/>
    <w:rPr>
      <w:b/>
      <w:bCs/>
    </w:rPr>
  </w:style>
  <w:style w:type="character" w:customStyle="1" w:styleId="PedmtkomenteChar">
    <w:name w:val="Předmět komentáře Char"/>
    <w:link w:val="Pedmtkomente"/>
    <w:rsid w:val="00F96455"/>
    <w:rPr>
      <w:rFonts w:ascii="Calibri" w:hAnsi="Calibri"/>
      <w:b/>
      <w:bCs/>
    </w:rPr>
  </w:style>
  <w:style w:type="paragraph" w:styleId="Textbubliny">
    <w:name w:val="Balloon Text"/>
    <w:basedOn w:val="Normln"/>
    <w:link w:val="TextbublinyChar"/>
    <w:rsid w:val="00F964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96455"/>
    <w:rPr>
      <w:rFonts w:ascii="Tahoma" w:hAnsi="Tahoma" w:cs="Tahoma"/>
      <w:sz w:val="16"/>
      <w:szCs w:val="16"/>
    </w:rPr>
  </w:style>
  <w:style w:type="character" w:customStyle="1" w:styleId="object">
    <w:name w:val="object"/>
    <w:rsid w:val="001529B8"/>
  </w:style>
  <w:style w:type="character" w:styleId="Siln">
    <w:name w:val="Strong"/>
    <w:uiPriority w:val="22"/>
    <w:qFormat/>
    <w:rsid w:val="00DC19FB"/>
    <w:rPr>
      <w:b/>
      <w:bCs/>
    </w:rPr>
  </w:style>
  <w:style w:type="character" w:customStyle="1" w:styleId="ZpatChar">
    <w:name w:val="Zápatí Char"/>
    <w:link w:val="Zpat"/>
    <w:uiPriority w:val="99"/>
    <w:rsid w:val="00A17105"/>
    <w:rPr>
      <w:rFonts w:ascii="Calibri" w:hAnsi="Calibri"/>
      <w:sz w:val="22"/>
      <w:szCs w:val="24"/>
    </w:rPr>
  </w:style>
  <w:style w:type="character" w:styleId="Zdraznn">
    <w:name w:val="Emphasis"/>
    <w:uiPriority w:val="20"/>
    <w:qFormat/>
    <w:rsid w:val="00FB7489"/>
    <w:rPr>
      <w:i/>
      <w:iCs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174D6D"/>
    <w:rPr>
      <w:rFonts w:ascii="Calibri" w:hAnsi="Calibri"/>
      <w:sz w:val="22"/>
      <w:szCs w:val="24"/>
    </w:rPr>
  </w:style>
  <w:style w:type="paragraph" w:customStyle="1" w:styleId="zpat0">
    <w:name w:val="zápatí"/>
    <w:basedOn w:val="Normln"/>
    <w:uiPriority w:val="99"/>
    <w:rsid w:val="00174D6D"/>
    <w:pPr>
      <w:pBdr>
        <w:left w:val="single" w:sz="18" w:space="12" w:color="D92910"/>
      </w:pBdr>
      <w:autoSpaceDE w:val="0"/>
      <w:autoSpaceDN w:val="0"/>
      <w:adjustRightInd w:val="0"/>
    </w:pPr>
    <w:rPr>
      <w:rFonts w:ascii="Calibri Light" w:hAnsi="Calibri Light" w:cs="Myriad Pro Light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u.cz/cs/npu-a-pamatkova-pece/pamatky-a-pamatkova-pece/pravni-predpisy-a-mezinarodni-dokumenty/zakon-o-pamatkove-peci" TargetMode="External"/><Relationship Id="rId13" Type="http://schemas.openxmlformats.org/officeDocument/2006/relationships/hyperlink" Target="https://www.facebook.com/uop.kromeriz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pu.cz/uop-kromeri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nczk.kromeri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nczk.c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nczk.cz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pu.cz/uop-kromeri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pu.cz/uop-kromeri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FF3B6-019F-49D5-8113-3F2DE192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1034</Words>
  <Characters>6102</Characters>
  <Application>Microsoft Office Word</Application>
  <DocSecurity>0</DocSecurity>
  <PresentationFormat/>
  <Lines>50</Lines>
  <Paragraphs>14</Paragraphs>
  <Slides>0</Slides>
  <Notes>0</Notes>
  <HiddenSlides>0</HiddenSlides>
  <MMClips>0</MMClip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NPÚ</Company>
  <LinksUpToDate>false</LinksUpToDate>
  <CharactersWithSpaces>7122</CharactersWithSpaces>
  <SharedDoc>false</SharedDoc>
  <HLinks>
    <vt:vector size="48" baseType="variant">
      <vt:variant>
        <vt:i4>589948</vt:i4>
      </vt:variant>
      <vt:variant>
        <vt:i4>21</vt:i4>
      </vt:variant>
      <vt:variant>
        <vt:i4>0</vt:i4>
      </vt:variant>
      <vt:variant>
        <vt:i4>5</vt:i4>
      </vt:variant>
      <vt:variant>
        <vt:lpwstr>mailto:zelinkova.petra@npu.cz</vt:lpwstr>
      </vt:variant>
      <vt:variant>
        <vt:lpwstr/>
      </vt:variant>
      <vt:variant>
        <vt:i4>1769555</vt:i4>
      </vt:variant>
      <vt:variant>
        <vt:i4>18</vt:i4>
      </vt:variant>
      <vt:variant>
        <vt:i4>0</vt:i4>
      </vt:variant>
      <vt:variant>
        <vt:i4>5</vt:i4>
      </vt:variant>
      <vt:variant>
        <vt:lpwstr>http://www.facebook.com/uop.kromeriz</vt:lpwstr>
      </vt:variant>
      <vt:variant>
        <vt:lpwstr/>
      </vt:variant>
      <vt:variant>
        <vt:i4>8126580</vt:i4>
      </vt:variant>
      <vt:variant>
        <vt:i4>15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5046281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http://www.facebook.com/nczk.kromeriz</vt:lpwstr>
      </vt:variant>
      <vt:variant>
        <vt:lpwstr/>
      </vt:variant>
      <vt:variant>
        <vt:i4>7012411</vt:i4>
      </vt:variant>
      <vt:variant>
        <vt:i4>9</vt:i4>
      </vt:variant>
      <vt:variant>
        <vt:i4>0</vt:i4>
      </vt:variant>
      <vt:variant>
        <vt:i4>5</vt:i4>
      </vt:variant>
      <vt:variant>
        <vt:lpwstr>http://www.nczk.cz/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http://www.nczk.cz/</vt:lpwstr>
      </vt:variant>
      <vt:variant>
        <vt:lpwstr/>
      </vt:variant>
      <vt:variant>
        <vt:i4>6881313</vt:i4>
      </vt:variant>
      <vt:variant>
        <vt:i4>3</vt:i4>
      </vt:variant>
      <vt:variant>
        <vt:i4>0</vt:i4>
      </vt:variant>
      <vt:variant>
        <vt:i4>5</vt:i4>
      </vt:variant>
      <vt:variant>
        <vt:lpwstr>http://www.historickasidla.cz/cs/historicke-mesto-roku/</vt:lpwstr>
      </vt:variant>
      <vt:variant>
        <vt:lpwstr/>
      </vt:variant>
      <vt:variant>
        <vt:i4>4980829</vt:i4>
      </vt:variant>
      <vt:variant>
        <vt:i4>0</vt:i4>
      </vt:variant>
      <vt:variant>
        <vt:i4>0</vt:i4>
      </vt:variant>
      <vt:variant>
        <vt:i4>5</vt:i4>
      </vt:variant>
      <vt:variant>
        <vt:lpwstr>http://www.mkcr.cz/program-regenerace-mestskych-pamatkovych-rezervaci-a-mestskych-pamatkovych-zon-282.html?searchString=program%20regenerace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NPÚ</dc:creator>
  <cp:keywords/>
  <cp:lastModifiedBy>zelinkova</cp:lastModifiedBy>
  <cp:revision>12</cp:revision>
  <cp:lastPrinted>2018-04-17T13:47:00Z</cp:lastPrinted>
  <dcterms:created xsi:type="dcterms:W3CDTF">2018-04-17T10:51:00Z</dcterms:created>
  <dcterms:modified xsi:type="dcterms:W3CDTF">2018-04-17T13:47:00Z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