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76" w:rsidRDefault="00A21076" w:rsidP="006054A4">
      <w:pPr>
        <w:spacing w:line="276" w:lineRule="auto"/>
        <w:outlineLvl w:val="0"/>
      </w:pPr>
    </w:p>
    <w:p w:rsidR="007E7AD1" w:rsidRDefault="007E7AD1" w:rsidP="006054A4">
      <w:pPr>
        <w:spacing w:line="276" w:lineRule="auto"/>
        <w:outlineLvl w:val="0"/>
        <w:rPr>
          <w:b/>
          <w:color w:val="808080"/>
          <w:sz w:val="32"/>
          <w:szCs w:val="32"/>
        </w:rPr>
      </w:pPr>
    </w:p>
    <w:p w:rsidR="007E7AD1" w:rsidRDefault="007E7AD1" w:rsidP="006054A4">
      <w:pPr>
        <w:spacing w:line="276" w:lineRule="auto"/>
        <w:outlineLvl w:val="0"/>
        <w:rPr>
          <w:b/>
          <w:color w:val="808080"/>
          <w:sz w:val="32"/>
          <w:szCs w:val="32"/>
        </w:rPr>
      </w:pPr>
    </w:p>
    <w:p w:rsidR="007E7AD1" w:rsidRDefault="007E7AD1" w:rsidP="006054A4">
      <w:pPr>
        <w:spacing w:line="276" w:lineRule="auto"/>
        <w:outlineLvl w:val="0"/>
        <w:rPr>
          <w:b/>
          <w:color w:val="808080"/>
          <w:sz w:val="32"/>
          <w:szCs w:val="32"/>
        </w:rPr>
      </w:pPr>
    </w:p>
    <w:p w:rsidR="00A21076" w:rsidRDefault="00A21076" w:rsidP="006054A4">
      <w:pPr>
        <w:spacing w:line="276" w:lineRule="auto"/>
        <w:outlineLvl w:val="0"/>
        <w:rPr>
          <w:b/>
          <w:color w:val="808080"/>
          <w:sz w:val="32"/>
          <w:szCs w:val="32"/>
        </w:rPr>
      </w:pPr>
      <w:r w:rsidRPr="008031DC">
        <w:rPr>
          <w:b/>
          <w:color w:val="808080"/>
          <w:sz w:val="32"/>
          <w:szCs w:val="32"/>
        </w:rPr>
        <w:t>TISKOVÁ ZPRÁVA</w:t>
      </w:r>
    </w:p>
    <w:p w:rsidR="005C5354" w:rsidRDefault="00767D3F" w:rsidP="006054A4">
      <w:pPr>
        <w:spacing w:line="276" w:lineRule="auto"/>
        <w:outlineLvl w:val="0"/>
        <w:rPr>
          <w:b/>
          <w:bCs/>
          <w:color w:val="808080"/>
          <w:sz w:val="32"/>
          <w:szCs w:val="32"/>
        </w:rPr>
      </w:pPr>
      <w:r>
        <w:rPr>
          <w:b/>
          <w:color w:val="808080"/>
          <w:sz w:val="32"/>
          <w:szCs w:val="32"/>
        </w:rPr>
        <w:t>Město Holešov</w:t>
      </w:r>
      <w:r w:rsidR="00C935E8">
        <w:rPr>
          <w:b/>
          <w:color w:val="808080"/>
          <w:sz w:val="32"/>
          <w:szCs w:val="32"/>
        </w:rPr>
        <w:t xml:space="preserve"> </w:t>
      </w:r>
      <w:r w:rsidR="007E7AD1">
        <w:rPr>
          <w:b/>
          <w:color w:val="808080"/>
          <w:sz w:val="32"/>
          <w:szCs w:val="32"/>
        </w:rPr>
        <w:t>z</w:t>
      </w:r>
      <w:r>
        <w:rPr>
          <w:b/>
          <w:color w:val="808080"/>
          <w:sz w:val="32"/>
          <w:szCs w:val="32"/>
        </w:rPr>
        <w:t>vítěz</w:t>
      </w:r>
      <w:r w:rsidR="007E7AD1">
        <w:rPr>
          <w:b/>
          <w:color w:val="808080"/>
          <w:sz w:val="32"/>
          <w:szCs w:val="32"/>
        </w:rPr>
        <w:t>ilo v</w:t>
      </w:r>
      <w:r>
        <w:rPr>
          <w:b/>
          <w:color w:val="808080"/>
          <w:sz w:val="32"/>
          <w:szCs w:val="32"/>
        </w:rPr>
        <w:t xml:space="preserve"> </w:t>
      </w:r>
      <w:r w:rsidR="007E7AD1">
        <w:rPr>
          <w:b/>
          <w:color w:val="808080"/>
          <w:sz w:val="32"/>
          <w:szCs w:val="32"/>
        </w:rPr>
        <w:t>krajském kole</w:t>
      </w:r>
      <w:r>
        <w:rPr>
          <w:b/>
          <w:color w:val="808080"/>
          <w:sz w:val="32"/>
          <w:szCs w:val="32"/>
        </w:rPr>
        <w:t xml:space="preserve"> soutěže</w:t>
      </w:r>
      <w:r w:rsidR="00505EBD">
        <w:rPr>
          <w:b/>
          <w:color w:val="808080"/>
          <w:sz w:val="32"/>
          <w:szCs w:val="32"/>
        </w:rPr>
        <w:t xml:space="preserve"> o titul </w:t>
      </w:r>
      <w:r w:rsidR="00C935E8">
        <w:rPr>
          <w:b/>
          <w:color w:val="808080"/>
          <w:sz w:val="32"/>
          <w:szCs w:val="32"/>
        </w:rPr>
        <w:t>Historické město roku 20</w:t>
      </w:r>
      <w:r>
        <w:rPr>
          <w:b/>
          <w:color w:val="808080"/>
          <w:sz w:val="32"/>
          <w:szCs w:val="32"/>
        </w:rPr>
        <w:t>20</w:t>
      </w:r>
      <w:r w:rsidR="00C935E8">
        <w:rPr>
          <w:b/>
          <w:color w:val="808080"/>
          <w:sz w:val="32"/>
          <w:szCs w:val="32"/>
        </w:rPr>
        <w:t>,</w:t>
      </w:r>
      <w:r w:rsidR="00FB473E">
        <w:rPr>
          <w:b/>
          <w:color w:val="808080"/>
          <w:sz w:val="32"/>
          <w:szCs w:val="32"/>
        </w:rPr>
        <w:t xml:space="preserve"> </w:t>
      </w:r>
      <w:r>
        <w:rPr>
          <w:b/>
          <w:color w:val="808080"/>
          <w:sz w:val="32"/>
          <w:szCs w:val="32"/>
        </w:rPr>
        <w:t>o titul usilovala i</w:t>
      </w:r>
      <w:r w:rsidR="008B6736">
        <w:rPr>
          <w:b/>
          <w:color w:val="808080"/>
          <w:sz w:val="32"/>
          <w:szCs w:val="32"/>
        </w:rPr>
        <w:t> měst</w:t>
      </w:r>
      <w:r>
        <w:rPr>
          <w:b/>
          <w:color w:val="808080"/>
          <w:sz w:val="32"/>
          <w:szCs w:val="32"/>
        </w:rPr>
        <w:t>a</w:t>
      </w:r>
      <w:r w:rsidR="008B6736">
        <w:rPr>
          <w:b/>
          <w:color w:val="808080"/>
          <w:sz w:val="32"/>
          <w:szCs w:val="32"/>
        </w:rPr>
        <w:t xml:space="preserve"> Kroměříž a </w:t>
      </w:r>
      <w:r>
        <w:rPr>
          <w:b/>
          <w:color w:val="808080"/>
          <w:sz w:val="32"/>
          <w:szCs w:val="32"/>
        </w:rPr>
        <w:t>Uherské Hradiště</w:t>
      </w:r>
    </w:p>
    <w:p w:rsidR="00E473C0" w:rsidRPr="008031DC" w:rsidRDefault="00E473C0" w:rsidP="006054A4">
      <w:pPr>
        <w:pBdr>
          <w:bottom w:val="single" w:sz="4" w:space="1" w:color="auto"/>
        </w:pBdr>
        <w:spacing w:line="276" w:lineRule="auto"/>
        <w:rPr>
          <w:b/>
          <w:bCs/>
          <w:color w:val="808080"/>
          <w:sz w:val="28"/>
          <w:szCs w:val="28"/>
        </w:rPr>
      </w:pPr>
    </w:p>
    <w:p w:rsidR="004E1E96" w:rsidRPr="00B34E7F" w:rsidRDefault="004E1E96" w:rsidP="006054A4">
      <w:pPr>
        <w:pBdr>
          <w:bottom w:val="single" w:sz="4" w:space="1" w:color="auto"/>
        </w:pBdr>
        <w:spacing w:line="276" w:lineRule="auto"/>
        <w:rPr>
          <w:b/>
          <w:bCs/>
          <w:szCs w:val="22"/>
        </w:rPr>
      </w:pPr>
      <w:r w:rsidRPr="00B34E7F">
        <w:rPr>
          <w:b/>
          <w:bCs/>
          <w:szCs w:val="22"/>
        </w:rPr>
        <w:t xml:space="preserve">Kroměříž, </w:t>
      </w:r>
      <w:r w:rsidR="00767D3F">
        <w:rPr>
          <w:b/>
          <w:bCs/>
          <w:szCs w:val="22"/>
        </w:rPr>
        <w:t>2</w:t>
      </w:r>
      <w:r w:rsidR="005F31D1">
        <w:rPr>
          <w:b/>
          <w:bCs/>
          <w:szCs w:val="22"/>
        </w:rPr>
        <w:t>9</w:t>
      </w:r>
      <w:r w:rsidR="00E730C1" w:rsidRPr="00B34E7F">
        <w:rPr>
          <w:b/>
          <w:bCs/>
          <w:szCs w:val="22"/>
        </w:rPr>
        <w:t xml:space="preserve">. ledna </w:t>
      </w:r>
      <w:r w:rsidR="004E436F" w:rsidRPr="005375CE">
        <w:rPr>
          <w:b/>
          <w:bCs/>
          <w:szCs w:val="22"/>
        </w:rPr>
        <w:t>2021</w:t>
      </w:r>
    </w:p>
    <w:p w:rsidR="00A21076" w:rsidRPr="00A17105" w:rsidRDefault="00A21076" w:rsidP="006054A4">
      <w:pPr>
        <w:spacing w:line="276" w:lineRule="auto"/>
        <w:rPr>
          <w:sz w:val="24"/>
        </w:rPr>
      </w:pPr>
    </w:p>
    <w:p w:rsidR="000466E3" w:rsidRPr="00B34E7F" w:rsidRDefault="00FB473E" w:rsidP="006054A4">
      <w:pPr>
        <w:spacing w:line="276" w:lineRule="auto"/>
        <w:jc w:val="both"/>
        <w:rPr>
          <w:b/>
          <w:szCs w:val="22"/>
        </w:rPr>
      </w:pPr>
      <w:r>
        <w:rPr>
          <w:b/>
          <w:szCs w:val="22"/>
        </w:rPr>
        <w:t xml:space="preserve">Město </w:t>
      </w:r>
      <w:r w:rsidR="00767D3F">
        <w:rPr>
          <w:b/>
          <w:szCs w:val="22"/>
        </w:rPr>
        <w:t xml:space="preserve">Holešov </w:t>
      </w:r>
      <w:r w:rsidR="00E730C1" w:rsidRPr="00B34E7F">
        <w:rPr>
          <w:b/>
          <w:szCs w:val="22"/>
        </w:rPr>
        <w:t xml:space="preserve"> bylo za Zlínsk</w:t>
      </w:r>
      <w:r w:rsidR="007F147E">
        <w:rPr>
          <w:b/>
          <w:szCs w:val="22"/>
        </w:rPr>
        <w:t xml:space="preserve">ý kraj nominováno do celostátního kola </w:t>
      </w:r>
      <w:r w:rsidR="00E730C1" w:rsidRPr="00B34E7F">
        <w:rPr>
          <w:b/>
          <w:szCs w:val="22"/>
        </w:rPr>
        <w:t>soutěže o titul Historické město roku 20</w:t>
      </w:r>
      <w:r w:rsidR="00767D3F">
        <w:rPr>
          <w:b/>
          <w:szCs w:val="22"/>
        </w:rPr>
        <w:t>20</w:t>
      </w:r>
      <w:r w:rsidR="007C53C0">
        <w:rPr>
          <w:b/>
          <w:szCs w:val="22"/>
        </w:rPr>
        <w:t xml:space="preserve">. </w:t>
      </w:r>
      <w:r w:rsidR="007B5889">
        <w:rPr>
          <w:b/>
          <w:szCs w:val="22"/>
        </w:rPr>
        <w:t xml:space="preserve">Do Zlínského kraje tento titul putoval již dvakrát, poprvé v roce 1998 zvítězilo město Kroměříž, podruhé v roce 2012 titul získalo město Uherské Hradiště. </w:t>
      </w:r>
      <w:r w:rsidR="007B5889" w:rsidRPr="007B5889">
        <w:rPr>
          <w:b/>
          <w:szCs w:val="22"/>
        </w:rPr>
        <w:t>Vyhlašovateli soutěže jsou Ministerstvo kultury, Ministerstvo pro místní rozvoj a Sdružení historických sídel Čech, Moravy a Slezska.</w:t>
      </w:r>
      <w:r w:rsidR="007B5889">
        <w:rPr>
          <w:b/>
          <w:szCs w:val="22"/>
        </w:rPr>
        <w:t xml:space="preserve"> Soutěž se koná od roku 1995, jedná se o </w:t>
      </w:r>
      <w:r w:rsidR="00C301BD" w:rsidRPr="00B34E7F">
        <w:rPr>
          <w:b/>
          <w:szCs w:val="22"/>
        </w:rPr>
        <w:t>ocenění za nejlep</w:t>
      </w:r>
      <w:r w:rsidR="00982B2A">
        <w:rPr>
          <w:b/>
          <w:szCs w:val="22"/>
        </w:rPr>
        <w:t xml:space="preserve">ší přípravu a realizaci </w:t>
      </w:r>
      <w:r w:rsidR="00C301BD" w:rsidRPr="00B34E7F">
        <w:rPr>
          <w:b/>
          <w:szCs w:val="22"/>
        </w:rPr>
        <w:t xml:space="preserve">Programu regenerace městských památkových rezervací </w:t>
      </w:r>
      <w:r w:rsidR="00767D3F">
        <w:rPr>
          <w:b/>
          <w:szCs w:val="22"/>
        </w:rPr>
        <w:t xml:space="preserve">(MPR) </w:t>
      </w:r>
      <w:r w:rsidR="00C301BD" w:rsidRPr="00B34E7F">
        <w:rPr>
          <w:b/>
          <w:szCs w:val="22"/>
        </w:rPr>
        <w:t>a městských památkových zón</w:t>
      </w:r>
      <w:r w:rsidR="00767D3F">
        <w:rPr>
          <w:b/>
          <w:szCs w:val="22"/>
        </w:rPr>
        <w:t xml:space="preserve"> (MPZ)</w:t>
      </w:r>
      <w:r w:rsidR="00E32177">
        <w:rPr>
          <w:b/>
          <w:szCs w:val="22"/>
        </w:rPr>
        <w:t>.</w:t>
      </w:r>
      <w:r w:rsidR="00767D3F">
        <w:rPr>
          <w:b/>
          <w:szCs w:val="22"/>
        </w:rPr>
        <w:t xml:space="preserve"> </w:t>
      </w:r>
      <w:r w:rsidR="00767D3F" w:rsidRPr="00767D3F">
        <w:rPr>
          <w:b/>
          <w:szCs w:val="22"/>
        </w:rPr>
        <w:t>Vítěz celostátního kola soutěže bude slavnostně vyhlášen v dubnu 2021 u příležitosti Mezinárodního dne památek a historických sídel.</w:t>
      </w:r>
    </w:p>
    <w:p w:rsidR="008B6736" w:rsidRDefault="008B6736" w:rsidP="006054A4">
      <w:pPr>
        <w:spacing w:line="276" w:lineRule="auto"/>
        <w:jc w:val="both"/>
        <w:rPr>
          <w:szCs w:val="22"/>
        </w:rPr>
      </w:pPr>
    </w:p>
    <w:p w:rsidR="0042701F" w:rsidRDefault="00767D3F" w:rsidP="006054A4">
      <w:pPr>
        <w:spacing w:line="276" w:lineRule="auto"/>
        <w:jc w:val="both"/>
        <w:rPr>
          <w:szCs w:val="22"/>
        </w:rPr>
      </w:pPr>
      <w:r>
        <w:rPr>
          <w:szCs w:val="22"/>
        </w:rPr>
        <w:t xml:space="preserve">Za Zlínský kraj se v letošním ročníku soutěže přihlásila celkem tři města: Holešov, Kroměříž a Uherské Hradiště. </w:t>
      </w:r>
      <w:r w:rsidR="000A702C">
        <w:rPr>
          <w:szCs w:val="22"/>
        </w:rPr>
        <w:t xml:space="preserve">Na území měst Holešov a Uherské Hradiště se nachází městské památkové zóny, v případě města Kroměříž se jedná o </w:t>
      </w:r>
      <w:r w:rsidR="00A203F5">
        <w:rPr>
          <w:szCs w:val="22"/>
        </w:rPr>
        <w:t>měst</w:t>
      </w:r>
      <w:r w:rsidR="006054A4">
        <w:rPr>
          <w:szCs w:val="22"/>
        </w:rPr>
        <w:t>s</w:t>
      </w:r>
      <w:r w:rsidR="00A203F5">
        <w:rPr>
          <w:szCs w:val="22"/>
        </w:rPr>
        <w:t>kou památko</w:t>
      </w:r>
      <w:r w:rsidR="006054A4">
        <w:rPr>
          <w:szCs w:val="22"/>
        </w:rPr>
        <w:t>vo</w:t>
      </w:r>
      <w:r w:rsidR="00A203F5">
        <w:rPr>
          <w:szCs w:val="22"/>
        </w:rPr>
        <w:t xml:space="preserve">u rezervaci. </w:t>
      </w:r>
      <w:r w:rsidR="005375CE">
        <w:rPr>
          <w:szCs w:val="22"/>
        </w:rPr>
        <w:t xml:space="preserve">Krajské kolo soutěže ve Zlínském kraji </w:t>
      </w:r>
      <w:r w:rsidR="005375CE" w:rsidRPr="005375CE">
        <w:rPr>
          <w:szCs w:val="22"/>
        </w:rPr>
        <w:t>proběhlo</w:t>
      </w:r>
      <w:r w:rsidR="005375CE">
        <w:rPr>
          <w:szCs w:val="22"/>
        </w:rPr>
        <w:t xml:space="preserve"> v úterý 26. ledna 2021</w:t>
      </w:r>
      <w:r w:rsidR="007C04EE">
        <w:rPr>
          <w:szCs w:val="22"/>
        </w:rPr>
        <w:t xml:space="preserve"> za účasti hodnotící komise,</w:t>
      </w:r>
      <w:r w:rsidR="002124F9" w:rsidRPr="005375CE">
        <w:rPr>
          <w:szCs w:val="22"/>
        </w:rPr>
        <w:t xml:space="preserve"> složen</w:t>
      </w:r>
      <w:r w:rsidR="00AF3150" w:rsidRPr="005375CE">
        <w:rPr>
          <w:szCs w:val="22"/>
        </w:rPr>
        <w:t>é</w:t>
      </w:r>
      <w:r w:rsidR="00AF3150">
        <w:rPr>
          <w:szCs w:val="22"/>
        </w:rPr>
        <w:t xml:space="preserve"> </w:t>
      </w:r>
      <w:r w:rsidR="002124F9" w:rsidRPr="00B34E7F">
        <w:rPr>
          <w:szCs w:val="22"/>
        </w:rPr>
        <w:t>ze zástupců Ministerstva pro místní rozvoj, Sdružení historických sídel Čech, Moravy a Slezska a Národního památkového ústavu, územního odborného pracoviště v</w:t>
      </w:r>
      <w:r w:rsidR="007C04EE">
        <w:rPr>
          <w:szCs w:val="22"/>
        </w:rPr>
        <w:t> </w:t>
      </w:r>
      <w:r w:rsidR="002124F9" w:rsidRPr="00B34E7F">
        <w:rPr>
          <w:szCs w:val="22"/>
        </w:rPr>
        <w:t>Kroměříži</w:t>
      </w:r>
      <w:r w:rsidR="007C04EE">
        <w:rPr>
          <w:szCs w:val="22"/>
        </w:rPr>
        <w:t>.</w:t>
      </w:r>
      <w:r w:rsidR="002124F9">
        <w:rPr>
          <w:szCs w:val="22"/>
        </w:rPr>
        <w:t xml:space="preserve"> </w:t>
      </w:r>
    </w:p>
    <w:p w:rsidR="00AF3150" w:rsidRDefault="00AF3150" w:rsidP="006054A4">
      <w:pPr>
        <w:spacing w:line="276" w:lineRule="auto"/>
        <w:jc w:val="both"/>
        <w:rPr>
          <w:szCs w:val="22"/>
        </w:rPr>
      </w:pPr>
    </w:p>
    <w:p w:rsidR="0039490E" w:rsidRDefault="00B2344B" w:rsidP="006054A4">
      <w:pPr>
        <w:spacing w:line="276" w:lineRule="auto"/>
        <w:jc w:val="both"/>
        <w:rPr>
          <w:b/>
          <w:szCs w:val="22"/>
        </w:rPr>
      </w:pPr>
      <w:r w:rsidRPr="006054A4">
        <w:rPr>
          <w:szCs w:val="22"/>
        </w:rPr>
        <w:t xml:space="preserve">Na základě jednotlivých témat krajská komise přidělila městům bodové hodnocení a </w:t>
      </w:r>
      <w:r w:rsidR="007B0503" w:rsidRPr="006054A4">
        <w:rPr>
          <w:szCs w:val="22"/>
        </w:rPr>
        <w:t>stanovila pořadí.</w:t>
      </w:r>
      <w:r w:rsidR="007B0503">
        <w:rPr>
          <w:b/>
          <w:szCs w:val="22"/>
        </w:rPr>
        <w:t xml:space="preserve"> V</w:t>
      </w:r>
      <w:r w:rsidR="003F2175" w:rsidRPr="003F2175">
        <w:rPr>
          <w:b/>
          <w:szCs w:val="22"/>
        </w:rPr>
        <w:t xml:space="preserve">ítězem krajského kola se stalo město </w:t>
      </w:r>
      <w:r w:rsidR="00A203F5">
        <w:rPr>
          <w:b/>
          <w:szCs w:val="22"/>
        </w:rPr>
        <w:t>Holešov</w:t>
      </w:r>
      <w:r w:rsidR="0042701F">
        <w:rPr>
          <w:b/>
          <w:szCs w:val="22"/>
        </w:rPr>
        <w:t xml:space="preserve">. Na druhém místě se s těsným bodovým rozdílem umístilo město Uherské Hradiště a na třetím místě </w:t>
      </w:r>
      <w:r w:rsidR="00B63176">
        <w:rPr>
          <w:b/>
          <w:szCs w:val="22"/>
        </w:rPr>
        <w:t xml:space="preserve">se umístilo </w:t>
      </w:r>
      <w:r w:rsidR="0042701F">
        <w:rPr>
          <w:b/>
          <w:szCs w:val="22"/>
        </w:rPr>
        <w:t>město Kroměříž. Vítěz krajského kola</w:t>
      </w:r>
      <w:r w:rsidR="007B0503" w:rsidRPr="007B0503">
        <w:rPr>
          <w:b/>
          <w:szCs w:val="22"/>
        </w:rPr>
        <w:t xml:space="preserve"> obdrží z Programu regenerace od Ministerstva kultury 100 000 Kč a pamětní list.</w:t>
      </w:r>
      <w:r w:rsidR="000B4371">
        <w:rPr>
          <w:b/>
          <w:szCs w:val="22"/>
        </w:rPr>
        <w:t xml:space="preserve"> </w:t>
      </w:r>
    </w:p>
    <w:p w:rsidR="0039490E" w:rsidRDefault="0039490E" w:rsidP="006054A4">
      <w:pPr>
        <w:spacing w:line="276" w:lineRule="auto"/>
        <w:jc w:val="both"/>
        <w:rPr>
          <w:b/>
          <w:szCs w:val="22"/>
        </w:rPr>
      </w:pPr>
    </w:p>
    <w:p w:rsidR="0042701F" w:rsidRPr="00B63176" w:rsidRDefault="0042701F" w:rsidP="006054A4">
      <w:pPr>
        <w:spacing w:line="276" w:lineRule="auto"/>
        <w:jc w:val="both"/>
        <w:rPr>
          <w:szCs w:val="22"/>
        </w:rPr>
      </w:pPr>
      <w:r w:rsidRPr="00B63176">
        <w:rPr>
          <w:szCs w:val="22"/>
        </w:rPr>
        <w:t xml:space="preserve">„Hodnotící komise ocenila </w:t>
      </w:r>
      <w:r w:rsidR="00982119" w:rsidRPr="00B63176">
        <w:rPr>
          <w:szCs w:val="22"/>
        </w:rPr>
        <w:t xml:space="preserve">zejména </w:t>
      </w:r>
      <w:r w:rsidR="004E436F" w:rsidRPr="00B63176">
        <w:rPr>
          <w:szCs w:val="22"/>
        </w:rPr>
        <w:t xml:space="preserve">komplexní a citlivý </w:t>
      </w:r>
      <w:r w:rsidR="00B7250B">
        <w:rPr>
          <w:szCs w:val="22"/>
        </w:rPr>
        <w:t xml:space="preserve">přístup </w:t>
      </w:r>
      <w:r w:rsidRPr="00B63176">
        <w:rPr>
          <w:szCs w:val="22"/>
        </w:rPr>
        <w:t>k obnově prostranství náměstí sv. Anny</w:t>
      </w:r>
      <w:r w:rsidR="00AF3150" w:rsidRPr="00B63176">
        <w:rPr>
          <w:szCs w:val="22"/>
        </w:rPr>
        <w:t xml:space="preserve">, do něhož </w:t>
      </w:r>
      <w:r w:rsidR="004E436F" w:rsidRPr="00B63176">
        <w:rPr>
          <w:szCs w:val="22"/>
        </w:rPr>
        <w:t xml:space="preserve">bylo s pokorou </w:t>
      </w:r>
      <w:r w:rsidR="00AF3150" w:rsidRPr="00B63176">
        <w:rPr>
          <w:szCs w:val="22"/>
        </w:rPr>
        <w:t>začlen</w:t>
      </w:r>
      <w:r w:rsidR="004E436F" w:rsidRPr="00B63176">
        <w:rPr>
          <w:szCs w:val="22"/>
        </w:rPr>
        <w:t>ěno</w:t>
      </w:r>
      <w:r w:rsidR="00AF3150" w:rsidRPr="00B63176">
        <w:rPr>
          <w:szCs w:val="22"/>
        </w:rPr>
        <w:t xml:space="preserve"> torzo </w:t>
      </w:r>
      <w:r w:rsidRPr="00B63176">
        <w:rPr>
          <w:szCs w:val="22"/>
        </w:rPr>
        <w:t>bývalých masných krámů</w:t>
      </w:r>
      <w:r w:rsidR="009F26A2" w:rsidRPr="00B63176">
        <w:rPr>
          <w:szCs w:val="22"/>
        </w:rPr>
        <w:t xml:space="preserve"> </w:t>
      </w:r>
      <w:r w:rsidR="00AF3150" w:rsidRPr="00B63176">
        <w:rPr>
          <w:szCs w:val="22"/>
        </w:rPr>
        <w:t>s </w:t>
      </w:r>
      <w:r w:rsidR="009F26A2" w:rsidRPr="00B63176">
        <w:rPr>
          <w:szCs w:val="22"/>
        </w:rPr>
        <w:t>barokní</w:t>
      </w:r>
      <w:r w:rsidR="00AF3150" w:rsidRPr="00B63176">
        <w:rPr>
          <w:szCs w:val="22"/>
        </w:rPr>
        <w:t xml:space="preserve">m průčelím </w:t>
      </w:r>
      <w:r w:rsidR="009F26A2" w:rsidRPr="00B63176">
        <w:rPr>
          <w:szCs w:val="22"/>
        </w:rPr>
        <w:t xml:space="preserve">z první čtvrtiny 18. století. </w:t>
      </w:r>
      <w:r w:rsidR="004E436F" w:rsidRPr="00B63176">
        <w:rPr>
          <w:szCs w:val="22"/>
        </w:rPr>
        <w:t xml:space="preserve">Nové řešení prostoru vyjadřuje potřeby </w:t>
      </w:r>
      <w:r w:rsidR="00B7250B">
        <w:rPr>
          <w:szCs w:val="22"/>
        </w:rPr>
        <w:t>současnosti</w:t>
      </w:r>
      <w:r w:rsidR="004E436F" w:rsidRPr="00B63176">
        <w:rPr>
          <w:szCs w:val="22"/>
        </w:rPr>
        <w:t xml:space="preserve"> i úctu k historii místa</w:t>
      </w:r>
      <w:r w:rsidR="00982119" w:rsidRPr="00B63176">
        <w:rPr>
          <w:szCs w:val="22"/>
        </w:rPr>
        <w:t xml:space="preserve"> a podtrhuje tak historické a kulturní hodnoty města Holešov</w:t>
      </w:r>
      <w:r w:rsidR="00396C9B" w:rsidRPr="00B63176">
        <w:rPr>
          <w:szCs w:val="22"/>
        </w:rPr>
        <w:t xml:space="preserve">,“ sdělila v rámci hodnocení </w:t>
      </w:r>
      <w:r w:rsidR="00396C9B" w:rsidRPr="00B63176">
        <w:t>ředitelka kroměřížského odborného pracoviště Národního památkového ústavu Nelly Komendová.</w:t>
      </w:r>
      <w:r w:rsidR="00396C9B" w:rsidRPr="00B63176">
        <w:rPr>
          <w:szCs w:val="22"/>
        </w:rPr>
        <w:t xml:space="preserve"> </w:t>
      </w:r>
    </w:p>
    <w:p w:rsidR="0039490E" w:rsidRDefault="0039490E" w:rsidP="006054A4">
      <w:pPr>
        <w:spacing w:line="276" w:lineRule="auto"/>
        <w:jc w:val="both"/>
        <w:rPr>
          <w:b/>
          <w:szCs w:val="22"/>
        </w:rPr>
      </w:pPr>
    </w:p>
    <w:p w:rsidR="00AB463F" w:rsidRDefault="00396C9B" w:rsidP="006054A4">
      <w:pPr>
        <w:spacing w:line="276" w:lineRule="auto"/>
        <w:jc w:val="both"/>
        <w:rPr>
          <w:szCs w:val="22"/>
        </w:rPr>
      </w:pPr>
      <w:r>
        <w:rPr>
          <w:szCs w:val="22"/>
        </w:rPr>
        <w:t xml:space="preserve">Město Holešov </w:t>
      </w:r>
      <w:r w:rsidR="00B7250B">
        <w:rPr>
          <w:szCs w:val="22"/>
        </w:rPr>
        <w:t xml:space="preserve">v krajském kole soutěže </w:t>
      </w:r>
      <w:r w:rsidR="00A952B8">
        <w:rPr>
          <w:szCs w:val="22"/>
        </w:rPr>
        <w:t xml:space="preserve">naposledy </w:t>
      </w:r>
      <w:r w:rsidR="00B7250B">
        <w:rPr>
          <w:szCs w:val="22"/>
        </w:rPr>
        <w:t xml:space="preserve">zvítězilo </w:t>
      </w:r>
      <w:r w:rsidR="004147C7">
        <w:rPr>
          <w:szCs w:val="22"/>
        </w:rPr>
        <w:t xml:space="preserve">v roce 2018. </w:t>
      </w:r>
      <w:r w:rsidR="00A952B8">
        <w:rPr>
          <w:szCs w:val="22"/>
        </w:rPr>
        <w:t>T</w:t>
      </w:r>
      <w:r w:rsidR="00A952B8">
        <w:rPr>
          <w:szCs w:val="22"/>
        </w:rPr>
        <w:t xml:space="preserve">itul </w:t>
      </w:r>
      <w:r w:rsidR="00A952B8" w:rsidRPr="00295633">
        <w:rPr>
          <w:szCs w:val="22"/>
        </w:rPr>
        <w:t>Historické město roku</w:t>
      </w:r>
      <w:r w:rsidR="00A952B8">
        <w:rPr>
          <w:i/>
          <w:szCs w:val="22"/>
        </w:rPr>
        <w:t xml:space="preserve"> </w:t>
      </w:r>
      <w:r w:rsidR="00A952B8">
        <w:rPr>
          <w:szCs w:val="22"/>
        </w:rPr>
        <w:t xml:space="preserve">ve Zlínském kraji </w:t>
      </w:r>
      <w:r w:rsidR="00295633">
        <w:rPr>
          <w:szCs w:val="22"/>
        </w:rPr>
        <w:t>získala</w:t>
      </w:r>
      <w:r w:rsidR="00295633" w:rsidRPr="00295633">
        <w:rPr>
          <w:szCs w:val="22"/>
        </w:rPr>
        <w:t xml:space="preserve"> </w:t>
      </w:r>
      <w:r w:rsidR="00A952B8">
        <w:rPr>
          <w:szCs w:val="22"/>
        </w:rPr>
        <w:t>z</w:t>
      </w:r>
      <w:r w:rsidR="00A952B8">
        <w:rPr>
          <w:szCs w:val="22"/>
        </w:rPr>
        <w:t xml:space="preserve">a dobu trvání soutěže </w:t>
      </w:r>
      <w:r w:rsidR="00295633">
        <w:rPr>
          <w:szCs w:val="22"/>
        </w:rPr>
        <w:t xml:space="preserve">zatím </w:t>
      </w:r>
      <w:r w:rsidR="00AB463F">
        <w:rPr>
          <w:szCs w:val="22"/>
        </w:rPr>
        <w:t>dvě města: Kroměříž v roce 1998 a Uherské Hradiště  v roce 2012</w:t>
      </w:r>
      <w:r w:rsidR="004147C7">
        <w:rPr>
          <w:szCs w:val="22"/>
        </w:rPr>
        <w:t>.</w:t>
      </w:r>
    </w:p>
    <w:p w:rsidR="00B7250B" w:rsidRDefault="00B7250B" w:rsidP="006054A4">
      <w:pPr>
        <w:spacing w:line="276" w:lineRule="auto"/>
        <w:jc w:val="both"/>
        <w:rPr>
          <w:szCs w:val="22"/>
        </w:rPr>
      </w:pPr>
    </w:p>
    <w:p w:rsidR="00B7250B" w:rsidRDefault="00B7250B" w:rsidP="006054A4">
      <w:pPr>
        <w:spacing w:line="276" w:lineRule="auto"/>
        <w:jc w:val="both"/>
        <w:rPr>
          <w:szCs w:val="22"/>
        </w:rPr>
      </w:pPr>
      <w:r>
        <w:rPr>
          <w:szCs w:val="22"/>
        </w:rPr>
        <w:lastRenderedPageBreak/>
        <w:t>Celkové pořadí krajského kola ve Zlínském kraji:</w:t>
      </w:r>
    </w:p>
    <w:p w:rsidR="00B7250B" w:rsidRPr="00A203F5" w:rsidRDefault="00B7250B" w:rsidP="006054A4">
      <w:pPr>
        <w:spacing w:line="276" w:lineRule="auto"/>
        <w:jc w:val="both"/>
        <w:rPr>
          <w:szCs w:val="22"/>
        </w:rPr>
      </w:pPr>
      <w:r w:rsidRPr="00A203F5">
        <w:rPr>
          <w:szCs w:val="22"/>
        </w:rPr>
        <w:t>1.</w:t>
      </w:r>
      <w:r>
        <w:rPr>
          <w:szCs w:val="22"/>
        </w:rPr>
        <w:t xml:space="preserve"> </w:t>
      </w:r>
      <w:r w:rsidRPr="00A203F5">
        <w:rPr>
          <w:szCs w:val="22"/>
        </w:rPr>
        <w:t>místo – Holešov</w:t>
      </w:r>
    </w:p>
    <w:p w:rsidR="00B7250B" w:rsidRPr="00A203F5" w:rsidRDefault="00B7250B" w:rsidP="006054A4">
      <w:pPr>
        <w:spacing w:line="276" w:lineRule="auto"/>
      </w:pPr>
      <w:r>
        <w:t>2. místo – Uherské Hradiště</w:t>
      </w:r>
    </w:p>
    <w:p w:rsidR="00B7250B" w:rsidRDefault="00B7250B" w:rsidP="006054A4">
      <w:pPr>
        <w:spacing w:line="276" w:lineRule="auto"/>
        <w:jc w:val="both"/>
        <w:rPr>
          <w:szCs w:val="22"/>
        </w:rPr>
      </w:pPr>
      <w:r>
        <w:rPr>
          <w:szCs w:val="22"/>
        </w:rPr>
        <w:t>3. místo – Kroměříž</w:t>
      </w:r>
    </w:p>
    <w:p w:rsidR="00A952B8" w:rsidRDefault="00A952B8" w:rsidP="006054A4">
      <w:pPr>
        <w:spacing w:line="276" w:lineRule="auto"/>
        <w:jc w:val="both"/>
        <w:rPr>
          <w:szCs w:val="22"/>
        </w:rPr>
      </w:pPr>
    </w:p>
    <w:p w:rsidR="00A952B8" w:rsidRDefault="00A952B8" w:rsidP="00A952B8">
      <w:pPr>
        <w:spacing w:line="276" w:lineRule="auto"/>
        <w:jc w:val="both"/>
        <w:rPr>
          <w:szCs w:val="22"/>
        </w:rPr>
      </w:pPr>
      <w:r>
        <w:rPr>
          <w:szCs w:val="22"/>
        </w:rPr>
        <w:t xml:space="preserve">Komise jednotlivá města posuzovala v souladu s předepsaným hodnotícím protokolem, který vymezuje jednotlivé oblasti a bodovou škálu hodnocení. Kritéria hodnocení se zaměřují nejen na péči o kulturní památky v jednotlivých městských památkových zónách a rezervacích, ale i na péči o ostatní objekty na území památkově chráněných oblastí. Členové komise svou pozornost zaměřili i na celkový přístup města k veřejnému prostoru. Na celkové bodové hodnocení měl vliv i stav životního prostředí ve městě a celková péče o obyvatele a návštěvníky města, zda jsou například památky návštěvníkům zpřístupňovány, jakou formou jsou tyto památky a celkově památkově chráněné oblasti ve městech prezentovány. Nedílnou součástí hodnocení v krajském kole je i finanční podíl města na obnově památkových objektů, celková koncepce regenerace a péče o celkový vzhled městských památkově chráněných území. Celkově bylo hodnoceno nejen období roku 2020, ale i koncepce péče o městské památkové zóny v Holešově a Uherském Hradišti a koncepce péče o městskou památkovou rezervaci v Kroměříži za uplynulé desetiletí. </w:t>
      </w:r>
      <w:r w:rsidRPr="007C04EE">
        <w:rPr>
          <w:szCs w:val="22"/>
        </w:rPr>
        <w:t>V rámci hodnocení byla zohledněna nepříznivá situace loňského roku, která výrazně omezila kulturní a prezentační aktivity měst.</w:t>
      </w:r>
      <w:r>
        <w:rPr>
          <w:szCs w:val="22"/>
        </w:rPr>
        <w:t xml:space="preserve"> </w:t>
      </w:r>
    </w:p>
    <w:p w:rsidR="004147C7" w:rsidRDefault="004147C7" w:rsidP="006054A4">
      <w:pPr>
        <w:spacing w:line="276" w:lineRule="auto"/>
        <w:jc w:val="both"/>
        <w:rPr>
          <w:szCs w:val="22"/>
        </w:rPr>
      </w:pPr>
    </w:p>
    <w:p w:rsidR="004147C7" w:rsidRDefault="004147C7" w:rsidP="006054A4">
      <w:pPr>
        <w:spacing w:line="276" w:lineRule="auto"/>
        <w:jc w:val="both"/>
        <w:rPr>
          <w:szCs w:val="22"/>
        </w:rPr>
      </w:pPr>
    </w:p>
    <w:p w:rsidR="0083074A" w:rsidRPr="00B34E7F" w:rsidRDefault="0083074A" w:rsidP="006054A4">
      <w:pPr>
        <w:spacing w:line="276" w:lineRule="auto"/>
        <w:jc w:val="both"/>
        <w:rPr>
          <w:szCs w:val="22"/>
        </w:rPr>
      </w:pPr>
      <w:r w:rsidRPr="00374990">
        <w:rPr>
          <w:b/>
          <w:szCs w:val="22"/>
        </w:rPr>
        <w:t>Cena za nejlepší přípravu a realizaci Programu regenerace městských památkových rezervací a městských památkových zón České republiky</w:t>
      </w:r>
      <w:r>
        <w:rPr>
          <w:szCs w:val="22"/>
        </w:rPr>
        <w:t xml:space="preserve"> byla zřízena rozhodnutím dne 2. listopadu 1994. </w:t>
      </w:r>
      <w:r w:rsidR="000B4371">
        <w:rPr>
          <w:szCs w:val="22"/>
        </w:rPr>
        <w:t>Město</w:t>
      </w:r>
      <w:r>
        <w:rPr>
          <w:szCs w:val="22"/>
        </w:rPr>
        <w:t>, kter</w:t>
      </w:r>
      <w:r w:rsidR="000B4371">
        <w:rPr>
          <w:szCs w:val="22"/>
        </w:rPr>
        <w:t>é</w:t>
      </w:r>
      <w:r>
        <w:rPr>
          <w:szCs w:val="22"/>
        </w:rPr>
        <w:t xml:space="preserve"> je nositelem Ceny, má právo užívat za příslušný rok titul </w:t>
      </w:r>
      <w:r w:rsidRPr="00295633">
        <w:rPr>
          <w:szCs w:val="22"/>
        </w:rPr>
        <w:t>Historické město roku</w:t>
      </w:r>
      <w:r>
        <w:rPr>
          <w:szCs w:val="22"/>
        </w:rPr>
        <w:t>.</w:t>
      </w:r>
    </w:p>
    <w:p w:rsidR="00374990" w:rsidRDefault="00374990" w:rsidP="006054A4">
      <w:pPr>
        <w:spacing w:line="276" w:lineRule="auto"/>
        <w:jc w:val="both"/>
        <w:rPr>
          <w:b/>
          <w:szCs w:val="22"/>
        </w:rPr>
      </w:pPr>
    </w:p>
    <w:p w:rsidR="006566CA" w:rsidRPr="0088526B" w:rsidRDefault="0088526B" w:rsidP="006054A4">
      <w:pPr>
        <w:spacing w:line="276" w:lineRule="auto"/>
        <w:jc w:val="both"/>
        <w:rPr>
          <w:szCs w:val="22"/>
        </w:rPr>
      </w:pPr>
      <w:r w:rsidRPr="0088526B">
        <w:rPr>
          <w:b/>
          <w:szCs w:val="22"/>
        </w:rPr>
        <w:t xml:space="preserve">Držiteli titulu Historické město roku z minulých ročníků jsou: </w:t>
      </w:r>
      <w:r w:rsidRPr="0088526B">
        <w:rPr>
          <w:szCs w:val="22"/>
        </w:rPr>
        <w:t xml:space="preserve">Svitavy 1994, Kadaň 1995, Třeboň 1996, </w:t>
      </w:r>
      <w:r w:rsidRPr="0088526B">
        <w:rPr>
          <w:b/>
          <w:szCs w:val="22"/>
        </w:rPr>
        <w:t>Kroměříž 1997</w:t>
      </w:r>
      <w:r w:rsidRPr="0088526B">
        <w:rPr>
          <w:szCs w:val="22"/>
        </w:rPr>
        <w:t xml:space="preserve">, Klášterec nad Ohří 1998, Kutná Hora 1999, Litomyšl 2000, Nový Jičín 2001, Prachatice 2002, Spálené Poříčí 2003, Františkovy Lázně 2004, Česká Kamenice 2005, Polná 2006, Jindřichův Hradec 2007, Šternberk 2008, Beroun 2009, Znojmo 2010, </w:t>
      </w:r>
      <w:r w:rsidRPr="0088526B">
        <w:rPr>
          <w:b/>
          <w:szCs w:val="22"/>
        </w:rPr>
        <w:t>Uherské Hradiště 2011</w:t>
      </w:r>
      <w:r w:rsidRPr="0088526B">
        <w:rPr>
          <w:szCs w:val="22"/>
        </w:rPr>
        <w:t>, Jilemnice 2012, Chrudim 2013, Cheb 2014, Příbor 2015, Jičín 2016, Slavonice 2017, Brtnice 2018 a Štramberk 2019.</w:t>
      </w:r>
    </w:p>
    <w:p w:rsidR="0083074A" w:rsidRDefault="0083074A" w:rsidP="006054A4">
      <w:pPr>
        <w:spacing w:line="276" w:lineRule="auto"/>
        <w:jc w:val="both"/>
        <w:rPr>
          <w:szCs w:val="22"/>
        </w:rPr>
      </w:pPr>
    </w:p>
    <w:p w:rsidR="0083074A" w:rsidRPr="00B34E7F" w:rsidRDefault="00374990" w:rsidP="006054A4">
      <w:pPr>
        <w:spacing w:line="276" w:lineRule="auto"/>
        <w:rPr>
          <w:szCs w:val="22"/>
        </w:rPr>
      </w:pPr>
      <w:r>
        <w:rPr>
          <w:szCs w:val="22"/>
        </w:rPr>
        <w:t xml:space="preserve">Vyhlašovateli soutěže </w:t>
      </w:r>
      <w:r w:rsidR="0083074A">
        <w:rPr>
          <w:szCs w:val="22"/>
        </w:rPr>
        <w:t>jsou Ministerstvo kultury</w:t>
      </w:r>
      <w:r w:rsidR="0083074A" w:rsidRPr="00B34E7F">
        <w:rPr>
          <w:szCs w:val="22"/>
        </w:rPr>
        <w:t>, M</w:t>
      </w:r>
      <w:r w:rsidR="0083074A">
        <w:rPr>
          <w:szCs w:val="22"/>
        </w:rPr>
        <w:t>inisterstvo pro místní rozvoj</w:t>
      </w:r>
      <w:r w:rsidR="0083074A" w:rsidRPr="00B34E7F">
        <w:rPr>
          <w:szCs w:val="22"/>
        </w:rPr>
        <w:t xml:space="preserve"> a S</w:t>
      </w:r>
      <w:r w:rsidR="0083074A">
        <w:rPr>
          <w:szCs w:val="22"/>
        </w:rPr>
        <w:t>družení</w:t>
      </w:r>
      <w:r>
        <w:rPr>
          <w:szCs w:val="22"/>
        </w:rPr>
        <w:t xml:space="preserve"> </w:t>
      </w:r>
      <w:r w:rsidR="0083074A" w:rsidRPr="00B34E7F">
        <w:rPr>
          <w:szCs w:val="22"/>
        </w:rPr>
        <w:t xml:space="preserve">historických sídel </w:t>
      </w:r>
      <w:r w:rsidR="0083074A">
        <w:rPr>
          <w:szCs w:val="22"/>
        </w:rPr>
        <w:t>Čech, Moravy a Slezska</w:t>
      </w:r>
      <w:r w:rsidR="0083074A" w:rsidRPr="00B34E7F">
        <w:rPr>
          <w:szCs w:val="22"/>
        </w:rPr>
        <w:t>.</w:t>
      </w:r>
    </w:p>
    <w:p w:rsidR="0083074A" w:rsidRPr="00B34E7F" w:rsidRDefault="0083074A" w:rsidP="006054A4">
      <w:pPr>
        <w:spacing w:line="276" w:lineRule="auto"/>
        <w:jc w:val="both"/>
        <w:rPr>
          <w:szCs w:val="22"/>
        </w:rPr>
      </w:pPr>
    </w:p>
    <w:p w:rsidR="0014184C" w:rsidRPr="00B34E7F" w:rsidRDefault="0014184C" w:rsidP="006054A4">
      <w:pPr>
        <w:spacing w:line="276" w:lineRule="auto"/>
        <w:rPr>
          <w:szCs w:val="22"/>
        </w:rPr>
      </w:pPr>
      <w:r w:rsidRPr="00B34E7F">
        <w:rPr>
          <w:b/>
          <w:szCs w:val="22"/>
        </w:rPr>
        <w:t>Program regenerace městských památkových rezervací a městských památkových zón</w:t>
      </w:r>
      <w:r w:rsidRPr="00B34E7F">
        <w:rPr>
          <w:szCs w:val="22"/>
        </w:rPr>
        <w:t xml:space="preserve"> </w:t>
      </w:r>
      <w:r w:rsidR="0083074A">
        <w:rPr>
          <w:szCs w:val="22"/>
        </w:rPr>
        <w:t xml:space="preserve">je </w:t>
      </w:r>
      <w:r w:rsidR="00374990">
        <w:rPr>
          <w:szCs w:val="22"/>
        </w:rPr>
        <w:t xml:space="preserve">nástrojem  k obnově kulturních památek nacházejících se v nejcennějších částech našich historických měst, prohlášených za památkové rezervace a památkové zóny. Jedná se o </w:t>
      </w:r>
      <w:r w:rsidR="0083074A">
        <w:rPr>
          <w:szCs w:val="22"/>
        </w:rPr>
        <w:t xml:space="preserve">dotační titul Ministerstva kultury a </w:t>
      </w:r>
      <w:r w:rsidR="00374990">
        <w:rPr>
          <w:szCs w:val="22"/>
        </w:rPr>
        <w:t xml:space="preserve">byl ustaven vládním usnesením ze dne 25. </w:t>
      </w:r>
      <w:r w:rsidRPr="00B34E7F">
        <w:rPr>
          <w:szCs w:val="22"/>
        </w:rPr>
        <w:t>března 1992</w:t>
      </w:r>
      <w:r w:rsidR="00374990">
        <w:rPr>
          <w:szCs w:val="22"/>
        </w:rPr>
        <w:t>.</w:t>
      </w:r>
    </w:p>
    <w:p w:rsidR="0014184C" w:rsidRPr="00617FE9" w:rsidRDefault="0014184C" w:rsidP="006054A4">
      <w:pPr>
        <w:spacing w:line="276" w:lineRule="auto"/>
        <w:jc w:val="both"/>
        <w:rPr>
          <w:szCs w:val="22"/>
        </w:rPr>
      </w:pPr>
    </w:p>
    <w:p w:rsidR="003E2049" w:rsidRPr="00D71FAE" w:rsidRDefault="00D71FAE" w:rsidP="006054A4">
      <w:pPr>
        <w:spacing w:line="276" w:lineRule="auto"/>
        <w:jc w:val="both"/>
        <w:rPr>
          <w:rStyle w:val="Hypertextovodkaz"/>
          <w:szCs w:val="22"/>
        </w:rPr>
      </w:pPr>
      <w:r>
        <w:rPr>
          <w:szCs w:val="22"/>
        </w:rPr>
        <w:fldChar w:fldCharType="begin"/>
      </w:r>
      <w:r w:rsidR="0088526B">
        <w:rPr>
          <w:szCs w:val="22"/>
        </w:rPr>
        <w:instrText>HYPERLINK "https://www.mkcr.cz/program-regenerace-mestskych-pamatkovych-rezervaci-a-mestskych-pamatkovych-zon-282.html?searchString=program%20regenerace" \o "Informace o Programu regenerace MPR a MPZ"</w:instrText>
      </w:r>
      <w:r>
        <w:rPr>
          <w:szCs w:val="22"/>
        </w:rPr>
        <w:fldChar w:fldCharType="separate"/>
      </w:r>
      <w:r w:rsidR="003E2049" w:rsidRPr="00D71FAE">
        <w:rPr>
          <w:rStyle w:val="Hypertextovodkaz"/>
          <w:szCs w:val="22"/>
        </w:rPr>
        <w:t xml:space="preserve">Informace o Programu regenerace MPR a MPZ na webových </w:t>
      </w:r>
      <w:r w:rsidR="00393FF5">
        <w:rPr>
          <w:rStyle w:val="Hypertextovodkaz"/>
          <w:szCs w:val="22"/>
        </w:rPr>
        <w:t>stránkách M</w:t>
      </w:r>
      <w:r w:rsidR="003E2049" w:rsidRPr="00D71FAE">
        <w:rPr>
          <w:rStyle w:val="Hypertextovodkaz"/>
          <w:szCs w:val="22"/>
        </w:rPr>
        <w:t>inisterstva kultury</w:t>
      </w:r>
      <w:r w:rsidR="00393FF5">
        <w:rPr>
          <w:rStyle w:val="Hypertextovodkaz"/>
          <w:szCs w:val="22"/>
        </w:rPr>
        <w:t xml:space="preserve"> ČR</w:t>
      </w:r>
    </w:p>
    <w:p w:rsidR="00EE381D" w:rsidRDefault="00D71FAE" w:rsidP="006054A4">
      <w:pPr>
        <w:spacing w:line="276" w:lineRule="auto"/>
        <w:jc w:val="both"/>
        <w:rPr>
          <w:szCs w:val="22"/>
        </w:rPr>
      </w:pPr>
      <w:r>
        <w:rPr>
          <w:szCs w:val="22"/>
        </w:rPr>
        <w:fldChar w:fldCharType="end"/>
      </w:r>
    </w:p>
    <w:p w:rsidR="003E2049" w:rsidRDefault="000775B9" w:rsidP="006054A4">
      <w:pPr>
        <w:spacing w:line="276" w:lineRule="auto"/>
        <w:jc w:val="both"/>
        <w:rPr>
          <w:szCs w:val="22"/>
        </w:rPr>
      </w:pPr>
      <w:hyperlink r:id="rId8" w:history="1">
        <w:r w:rsidR="003E2049" w:rsidRPr="00461D0E">
          <w:rPr>
            <w:rStyle w:val="Hypertextovodkaz"/>
            <w:szCs w:val="22"/>
          </w:rPr>
          <w:t>Informace o titulu Historické město roku na webových stránkách Sdružení historických sídel Čech, Moravy a Slezska</w:t>
        </w:r>
      </w:hyperlink>
    </w:p>
    <w:p w:rsidR="009A1D0F" w:rsidRDefault="009A1D0F" w:rsidP="006054A4">
      <w:pPr>
        <w:pBdr>
          <w:bottom w:val="single" w:sz="4" w:space="1" w:color="auto"/>
        </w:pBdr>
        <w:spacing w:line="276" w:lineRule="auto"/>
        <w:jc w:val="both"/>
        <w:rPr>
          <w:szCs w:val="22"/>
        </w:rPr>
      </w:pPr>
    </w:p>
    <w:p w:rsidR="00A952B8" w:rsidRDefault="00A952B8" w:rsidP="006054A4">
      <w:pPr>
        <w:pBdr>
          <w:bottom w:val="single" w:sz="4" w:space="1" w:color="auto"/>
        </w:pBdr>
        <w:spacing w:line="276" w:lineRule="auto"/>
        <w:jc w:val="both"/>
        <w:rPr>
          <w:szCs w:val="22"/>
        </w:rPr>
      </w:pPr>
      <w:bookmarkStart w:id="0" w:name="_GoBack"/>
      <w:bookmarkEnd w:id="0"/>
    </w:p>
    <w:p w:rsidR="00B34E7F" w:rsidRDefault="00B34E7F" w:rsidP="006054A4">
      <w:pPr>
        <w:spacing w:line="276" w:lineRule="auto"/>
        <w:jc w:val="both"/>
        <w:rPr>
          <w:b/>
          <w:sz w:val="24"/>
        </w:rPr>
      </w:pPr>
    </w:p>
    <w:p w:rsidR="00416058" w:rsidRPr="00261AAC" w:rsidRDefault="00416058" w:rsidP="006054A4">
      <w:pPr>
        <w:spacing w:line="276" w:lineRule="auto"/>
        <w:jc w:val="both"/>
        <w:rPr>
          <w:szCs w:val="22"/>
        </w:rPr>
      </w:pPr>
      <w:r w:rsidRPr="00261AAC">
        <w:rPr>
          <w:szCs w:val="22"/>
        </w:rPr>
        <w:lastRenderedPageBreak/>
        <w:t>Kontakt</w:t>
      </w:r>
      <w:r>
        <w:rPr>
          <w:szCs w:val="22"/>
        </w:rPr>
        <w:t xml:space="preserve"> a informace</w:t>
      </w:r>
      <w:r w:rsidRPr="00261AAC">
        <w:rPr>
          <w:szCs w:val="22"/>
        </w:rPr>
        <w:t>:</w:t>
      </w:r>
    </w:p>
    <w:p w:rsidR="00416058" w:rsidRDefault="00416058" w:rsidP="006054A4">
      <w:pPr>
        <w:pBdr>
          <w:bottom w:val="single" w:sz="4" w:space="1" w:color="auto"/>
        </w:pBdr>
        <w:spacing w:line="276" w:lineRule="auto"/>
        <w:jc w:val="both"/>
        <w:rPr>
          <w:rFonts w:asciiTheme="minorHAnsi" w:hAnsiTheme="minorHAnsi" w:cstheme="minorHAnsi"/>
          <w:b/>
          <w:szCs w:val="22"/>
        </w:rPr>
      </w:pPr>
      <w:r w:rsidRPr="00917081">
        <w:rPr>
          <w:rFonts w:asciiTheme="minorHAnsi" w:hAnsiTheme="minorHAnsi" w:cstheme="minorHAnsi"/>
          <w:b/>
          <w:szCs w:val="22"/>
        </w:rPr>
        <w:t>Mgr. Petra Zelinková, pracovnice PR, Národní památkový ústav, ÚOP v</w:t>
      </w:r>
      <w:r>
        <w:rPr>
          <w:rFonts w:asciiTheme="minorHAnsi" w:hAnsiTheme="minorHAnsi" w:cstheme="minorHAnsi"/>
          <w:b/>
          <w:szCs w:val="22"/>
        </w:rPr>
        <w:t> </w:t>
      </w:r>
      <w:r w:rsidRPr="00917081">
        <w:rPr>
          <w:rFonts w:asciiTheme="minorHAnsi" w:hAnsiTheme="minorHAnsi" w:cstheme="minorHAnsi"/>
          <w:b/>
          <w:szCs w:val="22"/>
        </w:rPr>
        <w:t>Kroměříži</w:t>
      </w:r>
    </w:p>
    <w:p w:rsidR="00416058" w:rsidRPr="00F30DA3" w:rsidRDefault="00416058" w:rsidP="006054A4">
      <w:pPr>
        <w:pBdr>
          <w:bottom w:val="single" w:sz="4" w:space="1" w:color="auto"/>
        </w:pBdr>
        <w:spacing w:line="276" w:lineRule="auto"/>
        <w:rPr>
          <w:rFonts w:asciiTheme="minorHAnsi" w:hAnsiTheme="minorHAnsi" w:cstheme="minorHAnsi"/>
          <w:szCs w:val="22"/>
        </w:rPr>
      </w:pPr>
      <w:r w:rsidRPr="00F30DA3">
        <w:rPr>
          <w:rFonts w:asciiTheme="minorHAnsi" w:hAnsiTheme="minorHAnsi" w:cstheme="minorHAnsi"/>
          <w:szCs w:val="22"/>
        </w:rPr>
        <w:t>M: +420 775 442 269 | E: zelinkova.petra@npu</w:t>
      </w:r>
      <w:r>
        <w:rPr>
          <w:rFonts w:asciiTheme="minorHAnsi" w:hAnsiTheme="minorHAnsi" w:cstheme="minorHAnsi"/>
          <w:szCs w:val="22"/>
        </w:rPr>
        <w:t xml:space="preserve">.cz | www.npu.cz/uop-kromeriz | </w:t>
      </w:r>
      <w:r w:rsidRPr="00F30DA3">
        <w:rPr>
          <w:rFonts w:asciiTheme="minorHAnsi" w:hAnsiTheme="minorHAnsi" w:cstheme="minorHAnsi"/>
          <w:szCs w:val="22"/>
        </w:rPr>
        <w:t>www.facebook.com/</w:t>
      </w:r>
      <w:r w:rsidR="0088526B">
        <w:rPr>
          <w:rFonts w:asciiTheme="minorHAnsi" w:hAnsiTheme="minorHAnsi" w:cstheme="minorHAnsi"/>
          <w:szCs w:val="22"/>
        </w:rPr>
        <w:t>pamatkari</w:t>
      </w:r>
      <w:r w:rsidRPr="00F30DA3">
        <w:rPr>
          <w:rFonts w:asciiTheme="minorHAnsi" w:hAnsiTheme="minorHAnsi" w:cstheme="minorHAnsi"/>
          <w:szCs w:val="22"/>
        </w:rPr>
        <w:t>.kromeriz</w:t>
      </w:r>
    </w:p>
    <w:p w:rsidR="00CC7419" w:rsidRDefault="00CC7419" w:rsidP="006054A4">
      <w:pPr>
        <w:pBdr>
          <w:bottom w:val="single" w:sz="4" w:space="1" w:color="auto"/>
        </w:pBdr>
        <w:spacing w:line="276" w:lineRule="auto"/>
        <w:jc w:val="both"/>
        <w:rPr>
          <w:szCs w:val="22"/>
        </w:rPr>
      </w:pPr>
    </w:p>
    <w:p w:rsidR="003E2049" w:rsidRDefault="003E2049" w:rsidP="006054A4">
      <w:pPr>
        <w:spacing w:line="276" w:lineRule="auto"/>
        <w:jc w:val="both"/>
      </w:pPr>
    </w:p>
    <w:p w:rsidR="006054A4" w:rsidRDefault="00987D36" w:rsidP="006054A4">
      <w:pPr>
        <w:spacing w:line="276" w:lineRule="auto"/>
        <w:jc w:val="both"/>
        <w:rPr>
          <w:rFonts w:cs="Arial"/>
          <w:i/>
          <w:szCs w:val="22"/>
        </w:rPr>
      </w:pPr>
      <w:r w:rsidRPr="007E7AD1">
        <w:rPr>
          <w:rFonts w:cs="Arial"/>
          <w:b/>
          <w:bCs/>
          <w:i/>
          <w:szCs w:val="22"/>
        </w:rPr>
        <w:t xml:space="preserve">Národní památkový ústav, územní odborné pracoviště v Kroměříži </w:t>
      </w:r>
      <w:r w:rsidRPr="007E7AD1">
        <w:rPr>
          <w:rFonts w:cs="Arial"/>
          <w:bCs/>
          <w:i/>
          <w:szCs w:val="22"/>
        </w:rPr>
        <w:t>je jedním ze čtrnácti krajských pracovišť NPÚ.</w:t>
      </w:r>
      <w:r w:rsidRPr="007E7AD1">
        <w:rPr>
          <w:rFonts w:cs="Arial"/>
          <w:b/>
          <w:bCs/>
          <w:i/>
          <w:szCs w:val="22"/>
        </w:rPr>
        <w:t xml:space="preserve"> </w:t>
      </w:r>
      <w:r w:rsidRPr="007E7AD1">
        <w:rPr>
          <w:rFonts w:cs="Arial"/>
          <w:bCs/>
          <w:i/>
          <w:szCs w:val="22"/>
        </w:rPr>
        <w:t xml:space="preserve">Pracoviště vzniklo delimitací z územního odborného pracoviště v Brně k 6. únoru 2006. </w:t>
      </w:r>
      <w:r w:rsidRPr="007E7AD1">
        <w:rPr>
          <w:rFonts w:cs="Arial"/>
          <w:i/>
          <w:szCs w:val="22"/>
        </w:rPr>
        <w:t xml:space="preserve">Poskytuje odbornou a metodickou pomoc vlastníkům a správcům památek ve Zlínském kraji. Odborné pracoviště zajišťuje úkoly státní památkové péče v plném rozsahu daném zákonem a jako odborná a vědecko-výzkumná organizace se zabývá také ochranou, poznáváním, dokumentací a prezentací památkového fondu na území Zlínského kraje. Zpracovává návrhy na prohlašování věcí či objektů za kulturní památky a podílí se následně na jejich evidenci. Spravuje dokumentační sbírky plánů, fotografií a dalších odborných podkladů ke kulturním památkám. </w:t>
      </w:r>
    </w:p>
    <w:p w:rsidR="000B4371" w:rsidRPr="007E7AD1" w:rsidRDefault="0014184C" w:rsidP="006054A4">
      <w:pPr>
        <w:spacing w:line="276" w:lineRule="auto"/>
        <w:jc w:val="both"/>
        <w:rPr>
          <w:rFonts w:cs="Calibri"/>
          <w:i/>
          <w:szCs w:val="22"/>
        </w:rPr>
      </w:pPr>
      <w:r w:rsidRPr="007E7AD1">
        <w:rPr>
          <w:rFonts w:cs="Calibri"/>
          <w:i/>
          <w:szCs w:val="22"/>
        </w:rPr>
        <w:t>Na území Zlínského kraje</w:t>
      </w:r>
      <w:r w:rsidR="001176AD" w:rsidRPr="007E7AD1">
        <w:rPr>
          <w:rFonts w:cs="Calibri"/>
          <w:i/>
          <w:szCs w:val="22"/>
        </w:rPr>
        <w:t xml:space="preserve"> je </w:t>
      </w:r>
      <w:r w:rsidR="00461D0E" w:rsidRPr="007E7AD1">
        <w:rPr>
          <w:rFonts w:cs="Calibri"/>
          <w:i/>
          <w:szCs w:val="22"/>
        </w:rPr>
        <w:t xml:space="preserve">k 31. </w:t>
      </w:r>
      <w:r w:rsidR="007470A4" w:rsidRPr="007E7AD1">
        <w:rPr>
          <w:rFonts w:cs="Calibri"/>
          <w:i/>
          <w:szCs w:val="22"/>
        </w:rPr>
        <w:t>prosinci 20</w:t>
      </w:r>
      <w:r w:rsidR="00A203F5" w:rsidRPr="007E7AD1">
        <w:rPr>
          <w:rFonts w:cs="Calibri"/>
          <w:i/>
          <w:szCs w:val="22"/>
        </w:rPr>
        <w:t>19</w:t>
      </w:r>
      <w:r w:rsidR="007470A4" w:rsidRPr="007E7AD1">
        <w:rPr>
          <w:rFonts w:cs="Calibri"/>
          <w:i/>
          <w:szCs w:val="22"/>
        </w:rPr>
        <w:t xml:space="preserve"> </w:t>
      </w:r>
      <w:r w:rsidR="001176AD" w:rsidRPr="007E7AD1">
        <w:rPr>
          <w:rFonts w:cs="Calibri"/>
          <w:i/>
          <w:szCs w:val="22"/>
        </w:rPr>
        <w:t>celkem 1</w:t>
      </w:r>
      <w:r w:rsidR="000B4371" w:rsidRPr="007E7AD1">
        <w:rPr>
          <w:rFonts w:cs="Calibri"/>
          <w:i/>
          <w:szCs w:val="22"/>
        </w:rPr>
        <w:t> 39</w:t>
      </w:r>
      <w:r w:rsidR="00461D0E" w:rsidRPr="007E7AD1">
        <w:rPr>
          <w:rFonts w:cs="Calibri"/>
          <w:i/>
          <w:szCs w:val="22"/>
        </w:rPr>
        <w:t>2</w:t>
      </w:r>
      <w:r w:rsidR="000B4371" w:rsidRPr="007E7AD1">
        <w:rPr>
          <w:rFonts w:cs="Calibri"/>
          <w:i/>
          <w:szCs w:val="22"/>
        </w:rPr>
        <w:t xml:space="preserve"> nemovitých kulturních památek, z toho 16</w:t>
      </w:r>
      <w:r w:rsidR="005F31D1">
        <w:rPr>
          <w:rFonts w:cs="Calibri"/>
          <w:i/>
          <w:szCs w:val="22"/>
        </w:rPr>
        <w:t> </w:t>
      </w:r>
      <w:r w:rsidR="001176AD" w:rsidRPr="007E7AD1">
        <w:rPr>
          <w:rFonts w:cs="Calibri"/>
          <w:i/>
          <w:szCs w:val="22"/>
        </w:rPr>
        <w:t xml:space="preserve">národních kulturních památek, 1 městská památková rezervace, 3 vesnické památkové rezervace, </w:t>
      </w:r>
      <w:r w:rsidR="00461D0E" w:rsidRPr="007E7AD1">
        <w:rPr>
          <w:rFonts w:cs="Calibri"/>
          <w:i/>
          <w:szCs w:val="22"/>
        </w:rPr>
        <w:t>14 městských památkových zón, 3 </w:t>
      </w:r>
      <w:r w:rsidR="001176AD" w:rsidRPr="007E7AD1">
        <w:rPr>
          <w:rFonts w:cs="Calibri"/>
          <w:i/>
          <w:szCs w:val="22"/>
        </w:rPr>
        <w:t xml:space="preserve">vesnické památkové zóny, nachází se zde i památka UNESCO – Arcibiskupský zámek a zahrady v Kroměříži. </w:t>
      </w:r>
    </w:p>
    <w:p w:rsidR="001176AD" w:rsidRPr="007E7AD1" w:rsidRDefault="00987D36" w:rsidP="006054A4">
      <w:pPr>
        <w:spacing w:line="276" w:lineRule="auto"/>
        <w:jc w:val="both"/>
        <w:rPr>
          <w:rFonts w:cs="Calibri"/>
          <w:i/>
          <w:szCs w:val="22"/>
        </w:rPr>
      </w:pPr>
      <w:r w:rsidRPr="007E7AD1">
        <w:rPr>
          <w:rFonts w:cs="Calibri"/>
          <w:i/>
          <w:szCs w:val="22"/>
        </w:rPr>
        <w:t xml:space="preserve">Součástí kroměřížského odborného pracoviště NPÚ je od 1. ledna 2015 </w:t>
      </w:r>
      <w:r w:rsidRPr="007E7AD1">
        <w:rPr>
          <w:rFonts w:cs="Calibri"/>
          <w:b/>
          <w:i/>
          <w:szCs w:val="22"/>
        </w:rPr>
        <w:t>Metodické centrum zahradní kultury v Kroměříži</w:t>
      </w:r>
      <w:r w:rsidRPr="007E7AD1">
        <w:rPr>
          <w:rFonts w:cs="Calibri"/>
          <w:i/>
          <w:szCs w:val="22"/>
        </w:rPr>
        <w:t xml:space="preserve">, které funguje jako multioborové centrum pro oblast obnovy a následnou péči o historické zahrady a parky v České republice, nabízí široké portfolio vzdělávacích programů z oblasti zahradní kultury pro laickou i odbornou veřejnost a svou činností naplňuje mimo jiné i cíle </w:t>
      </w:r>
      <w:r w:rsidRPr="007E7AD1">
        <w:rPr>
          <w:rFonts w:cs="Calibri"/>
          <w:b/>
          <w:i/>
          <w:szCs w:val="22"/>
        </w:rPr>
        <w:t xml:space="preserve">projektu </w:t>
      </w:r>
      <w:hyperlink r:id="rId9" w:history="1">
        <w:r w:rsidRPr="007E7AD1">
          <w:rPr>
            <w:rFonts w:cs="Calibri"/>
            <w:b/>
            <w:i/>
            <w:szCs w:val="22"/>
          </w:rPr>
          <w:t>Národního centra zahradní kultury</w:t>
        </w:r>
      </w:hyperlink>
      <w:r w:rsidRPr="007E7AD1">
        <w:rPr>
          <w:rFonts w:cs="Calibri"/>
          <w:i/>
          <w:szCs w:val="22"/>
        </w:rPr>
        <w:t xml:space="preserve">. </w:t>
      </w:r>
      <w:r w:rsidR="001176AD" w:rsidRPr="007E7AD1">
        <w:rPr>
          <w:rFonts w:cs="Calibri"/>
          <w:i/>
          <w:szCs w:val="22"/>
        </w:rPr>
        <w:t>Veškeré informace o projektu a činnosti centra jsou k dispozici na</w:t>
      </w:r>
      <w:r w:rsidR="00516102" w:rsidRPr="007E7AD1">
        <w:rPr>
          <w:rFonts w:cs="Calibri"/>
          <w:i/>
          <w:szCs w:val="22"/>
        </w:rPr>
        <w:t> </w:t>
      </w:r>
      <w:hyperlink r:id="rId10" w:history="1">
        <w:r w:rsidR="001176AD" w:rsidRPr="007E7AD1">
          <w:rPr>
            <w:rFonts w:cs="Calibri"/>
            <w:i/>
            <w:color w:val="0000FF"/>
            <w:szCs w:val="22"/>
            <w:u w:val="single"/>
          </w:rPr>
          <w:t>www.nczk.cz</w:t>
        </w:r>
      </w:hyperlink>
      <w:r w:rsidR="00461D0E" w:rsidRPr="007E7AD1">
        <w:rPr>
          <w:rFonts w:cs="Calibri"/>
          <w:i/>
          <w:color w:val="0000FF"/>
          <w:szCs w:val="22"/>
        </w:rPr>
        <w:t xml:space="preserve"> </w:t>
      </w:r>
      <w:r w:rsidR="00461D0E" w:rsidRPr="007E7AD1">
        <w:rPr>
          <w:rFonts w:cs="Calibri"/>
          <w:i/>
          <w:szCs w:val="22"/>
        </w:rPr>
        <w:t>a</w:t>
      </w:r>
      <w:r w:rsidR="00461D0E" w:rsidRPr="007E7AD1">
        <w:rPr>
          <w:rFonts w:cs="Calibri"/>
          <w:i/>
          <w:color w:val="0000FF"/>
          <w:szCs w:val="22"/>
        </w:rPr>
        <w:t xml:space="preserve"> </w:t>
      </w:r>
      <w:hyperlink r:id="rId11" w:history="1">
        <w:r w:rsidR="00461D0E" w:rsidRPr="007E7AD1">
          <w:rPr>
            <w:rStyle w:val="Hypertextovodkaz"/>
            <w:rFonts w:cs="Calibri"/>
            <w:i/>
            <w:szCs w:val="22"/>
          </w:rPr>
          <w:t>www.npu.cz</w:t>
        </w:r>
      </w:hyperlink>
      <w:r w:rsidR="00461D0E" w:rsidRPr="007E7AD1">
        <w:rPr>
          <w:rFonts w:cs="Calibri"/>
          <w:i/>
          <w:szCs w:val="22"/>
        </w:rPr>
        <w:t xml:space="preserve">, </w:t>
      </w:r>
      <w:r w:rsidR="00A203F5" w:rsidRPr="007E7AD1">
        <w:rPr>
          <w:rFonts w:cs="Calibri"/>
          <w:i/>
          <w:szCs w:val="22"/>
        </w:rPr>
        <w:t>dále</w:t>
      </w:r>
      <w:r w:rsidR="001176AD" w:rsidRPr="007E7AD1">
        <w:rPr>
          <w:rFonts w:cs="Calibri"/>
          <w:i/>
          <w:szCs w:val="22"/>
        </w:rPr>
        <w:t xml:space="preserve"> </w:t>
      </w:r>
      <w:r w:rsidR="00A203F5" w:rsidRPr="007E7AD1">
        <w:rPr>
          <w:rFonts w:cs="Calibri"/>
          <w:i/>
          <w:szCs w:val="22"/>
        </w:rPr>
        <w:t>n</w:t>
      </w:r>
      <w:r w:rsidR="001176AD" w:rsidRPr="007E7AD1">
        <w:rPr>
          <w:rFonts w:cs="Calibri"/>
          <w:i/>
          <w:szCs w:val="22"/>
        </w:rPr>
        <w:t xml:space="preserve">a </w:t>
      </w:r>
      <w:proofErr w:type="spellStart"/>
      <w:r w:rsidR="00516102" w:rsidRPr="007E7AD1">
        <w:rPr>
          <w:rFonts w:cs="Calibri"/>
          <w:i/>
          <w:szCs w:val="22"/>
        </w:rPr>
        <w:t>facebookovém</w:t>
      </w:r>
      <w:proofErr w:type="spellEnd"/>
      <w:r w:rsidR="00516102" w:rsidRPr="007E7AD1">
        <w:rPr>
          <w:rFonts w:cs="Calibri"/>
          <w:i/>
          <w:szCs w:val="22"/>
        </w:rPr>
        <w:t xml:space="preserve"> profilu </w:t>
      </w:r>
      <w:hyperlink r:id="rId12" w:history="1">
        <w:r w:rsidR="00A203F5" w:rsidRPr="007E7AD1">
          <w:rPr>
            <w:rFonts w:cs="Calibri"/>
            <w:i/>
            <w:color w:val="0000FF"/>
            <w:szCs w:val="22"/>
            <w:u w:val="single"/>
          </w:rPr>
          <w:t>Metodické centrum zahradní kultury</w:t>
        </w:r>
      </w:hyperlink>
      <w:r w:rsidR="001176AD" w:rsidRPr="007E7AD1">
        <w:rPr>
          <w:rFonts w:cs="Calibri"/>
          <w:i/>
          <w:szCs w:val="22"/>
        </w:rPr>
        <w:t>.</w:t>
      </w:r>
    </w:p>
    <w:p w:rsidR="00416058" w:rsidRPr="007E7AD1" w:rsidRDefault="00416058" w:rsidP="006054A4">
      <w:pPr>
        <w:spacing w:line="276" w:lineRule="auto"/>
        <w:jc w:val="both"/>
        <w:rPr>
          <w:rFonts w:cs="Calibri"/>
          <w:i/>
          <w:szCs w:val="22"/>
        </w:rPr>
      </w:pPr>
    </w:p>
    <w:p w:rsidR="001176AD" w:rsidRPr="007E7AD1" w:rsidRDefault="00FB7489" w:rsidP="006054A4">
      <w:pPr>
        <w:spacing w:line="276" w:lineRule="auto"/>
        <w:jc w:val="both"/>
        <w:rPr>
          <w:rFonts w:cs="Calibri"/>
          <w:i/>
          <w:szCs w:val="22"/>
        </w:rPr>
      </w:pPr>
      <w:r w:rsidRPr="007E7AD1">
        <w:rPr>
          <w:rFonts w:cs="Calibri"/>
          <w:i/>
          <w:szCs w:val="22"/>
        </w:rPr>
        <w:t xml:space="preserve">Další informace </w:t>
      </w:r>
      <w:r w:rsidR="005F31D1">
        <w:rPr>
          <w:rFonts w:cs="Calibri"/>
          <w:i/>
          <w:szCs w:val="22"/>
        </w:rPr>
        <w:t xml:space="preserve">o odborném pracovišti Národního památkového ústavu </w:t>
      </w:r>
      <w:r w:rsidRPr="007E7AD1">
        <w:rPr>
          <w:rFonts w:cs="Calibri"/>
          <w:i/>
          <w:szCs w:val="22"/>
        </w:rPr>
        <w:t xml:space="preserve">najdete na </w:t>
      </w:r>
      <w:hyperlink r:id="rId13" w:history="1">
        <w:r w:rsidR="0014184C" w:rsidRPr="007E7AD1">
          <w:rPr>
            <w:rStyle w:val="Hypertextovodkaz"/>
            <w:rFonts w:cs="Calibri"/>
            <w:i/>
            <w:szCs w:val="22"/>
          </w:rPr>
          <w:t>www.npu.cz</w:t>
        </w:r>
      </w:hyperlink>
      <w:r w:rsidR="00461D0E" w:rsidRPr="007E7AD1">
        <w:rPr>
          <w:rFonts w:cs="Calibri"/>
          <w:i/>
          <w:szCs w:val="22"/>
        </w:rPr>
        <w:t xml:space="preserve"> a </w:t>
      </w:r>
      <w:proofErr w:type="spellStart"/>
      <w:r w:rsidR="00516102" w:rsidRPr="007E7AD1">
        <w:rPr>
          <w:rFonts w:cs="Calibri"/>
          <w:i/>
          <w:szCs w:val="22"/>
        </w:rPr>
        <w:t>facebookovém</w:t>
      </w:r>
      <w:proofErr w:type="spellEnd"/>
      <w:r w:rsidR="00516102" w:rsidRPr="007E7AD1">
        <w:rPr>
          <w:rFonts w:cs="Calibri"/>
          <w:i/>
          <w:szCs w:val="22"/>
        </w:rPr>
        <w:t xml:space="preserve"> profilu </w:t>
      </w:r>
      <w:hyperlink r:id="rId14" w:history="1">
        <w:r w:rsidR="00461D0E" w:rsidRPr="007E7AD1">
          <w:rPr>
            <w:rStyle w:val="Hypertextovodkaz"/>
            <w:rFonts w:cs="Calibri"/>
            <w:i/>
            <w:szCs w:val="22"/>
          </w:rPr>
          <w:t>Národní památkový ústav Kroměříž – odborné pracoviště pro Zlínský kraj</w:t>
        </w:r>
      </w:hyperlink>
      <w:r w:rsidR="00F20079" w:rsidRPr="007E7AD1">
        <w:rPr>
          <w:rStyle w:val="Hypertextovodkaz"/>
          <w:rFonts w:cs="Calibri"/>
          <w:i/>
          <w:szCs w:val="22"/>
          <w:u w:val="none"/>
        </w:rPr>
        <w:t>.</w:t>
      </w:r>
    </w:p>
    <w:sectPr w:rsidR="001176AD" w:rsidRPr="007E7AD1">
      <w:footerReference w:type="even" r:id="rId15"/>
      <w:headerReference w:type="first" r:id="rId16"/>
      <w:pgSz w:w="11907" w:h="16840"/>
      <w:pgMar w:top="1276" w:right="1418" w:bottom="1418" w:left="1418" w:header="567"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5B9" w:rsidRDefault="000775B9">
      <w:r>
        <w:separator/>
      </w:r>
    </w:p>
  </w:endnote>
  <w:endnote w:type="continuationSeparator" w:id="0">
    <w:p w:rsidR="000775B9" w:rsidRDefault="000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76" w:rsidRDefault="00A21076">
    <w:pPr>
      <w:pStyle w:val="Zpat"/>
      <w:framePr w:h="0" w:wrap="around" w:vAnchor="text" w:hAnchor="margin" w:xAlign="right" w:y="1"/>
      <w:rPr>
        <w:rStyle w:val="slostrnky"/>
      </w:rPr>
    </w:pPr>
    <w:r>
      <w:fldChar w:fldCharType="begin"/>
    </w:r>
    <w:r>
      <w:rPr>
        <w:rStyle w:val="slostrnky"/>
      </w:rPr>
      <w:instrText xml:space="preserve">PAGE  </w:instrText>
    </w:r>
    <w:r>
      <w:fldChar w:fldCharType="end"/>
    </w:r>
  </w:p>
  <w:p w:rsidR="00A21076" w:rsidRDefault="00A2107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5B9" w:rsidRDefault="000775B9">
      <w:r>
        <w:separator/>
      </w:r>
    </w:p>
  </w:footnote>
  <w:footnote w:type="continuationSeparator" w:id="0">
    <w:p w:rsidR="000775B9" w:rsidRDefault="0007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76" w:rsidRDefault="007271B6">
    <w:pPr>
      <w:pStyle w:val="Zhlav"/>
    </w:pPr>
    <w:r>
      <w:rPr>
        <w:noProof/>
      </w:rPr>
      <w:drawing>
        <wp:anchor distT="0" distB="0" distL="114300" distR="114300" simplePos="0" relativeHeight="251658240" behindDoc="1" locked="0" layoutInCell="1" allowOverlap="1">
          <wp:simplePos x="0" y="0"/>
          <wp:positionH relativeFrom="column">
            <wp:posOffset>-139700</wp:posOffset>
          </wp:positionH>
          <wp:positionV relativeFrom="paragraph">
            <wp:posOffset>-1905</wp:posOffset>
          </wp:positionV>
          <wp:extent cx="2452370" cy="914400"/>
          <wp:effectExtent l="0" t="0" r="5080" b="0"/>
          <wp:wrapSquare wrapText="bothSides"/>
          <wp:docPr id="1" name="obrázek 1" descr="NPU-UOP_v_Kromeriz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UOP_v_Kromerizi-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23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F2F">
      <w:tab/>
    </w:r>
  </w:p>
  <w:p w:rsidR="00D71FAE" w:rsidRDefault="00D71F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71FEC"/>
    <w:multiLevelType w:val="hybridMultilevel"/>
    <w:tmpl w:val="32BCB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163"/>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EC7"/>
    <w:rsid w:val="00003C69"/>
    <w:rsid w:val="0002065B"/>
    <w:rsid w:val="00033499"/>
    <w:rsid w:val="000419D4"/>
    <w:rsid w:val="000466E3"/>
    <w:rsid w:val="0005034D"/>
    <w:rsid w:val="00056C2E"/>
    <w:rsid w:val="000648A5"/>
    <w:rsid w:val="000669A7"/>
    <w:rsid w:val="00074766"/>
    <w:rsid w:val="000775B9"/>
    <w:rsid w:val="00083E53"/>
    <w:rsid w:val="000A702C"/>
    <w:rsid w:val="000B4371"/>
    <w:rsid w:val="000E10C7"/>
    <w:rsid w:val="000F5523"/>
    <w:rsid w:val="000F72C3"/>
    <w:rsid w:val="001152DC"/>
    <w:rsid w:val="001176AD"/>
    <w:rsid w:val="0014184C"/>
    <w:rsid w:val="00152901"/>
    <w:rsid w:val="001529B8"/>
    <w:rsid w:val="00160B55"/>
    <w:rsid w:val="00172A27"/>
    <w:rsid w:val="00195B13"/>
    <w:rsid w:val="001E5CDB"/>
    <w:rsid w:val="001F443A"/>
    <w:rsid w:val="001F4B70"/>
    <w:rsid w:val="002124F9"/>
    <w:rsid w:val="0022082C"/>
    <w:rsid w:val="002410A3"/>
    <w:rsid w:val="0025175B"/>
    <w:rsid w:val="00260456"/>
    <w:rsid w:val="002617E9"/>
    <w:rsid w:val="00282AD2"/>
    <w:rsid w:val="0028673B"/>
    <w:rsid w:val="00294490"/>
    <w:rsid w:val="00295633"/>
    <w:rsid w:val="00295748"/>
    <w:rsid w:val="002A0C0B"/>
    <w:rsid w:val="002B510B"/>
    <w:rsid w:val="002F0F81"/>
    <w:rsid w:val="002F2B99"/>
    <w:rsid w:val="0031270F"/>
    <w:rsid w:val="0031590E"/>
    <w:rsid w:val="00363636"/>
    <w:rsid w:val="00364D75"/>
    <w:rsid w:val="00374990"/>
    <w:rsid w:val="003831AD"/>
    <w:rsid w:val="003861B6"/>
    <w:rsid w:val="00393FF5"/>
    <w:rsid w:val="0039490E"/>
    <w:rsid w:val="00396C9B"/>
    <w:rsid w:val="003D1B92"/>
    <w:rsid w:val="003D1E63"/>
    <w:rsid w:val="003D3FDE"/>
    <w:rsid w:val="003E2049"/>
    <w:rsid w:val="003F2175"/>
    <w:rsid w:val="003F763A"/>
    <w:rsid w:val="003F7EEB"/>
    <w:rsid w:val="00411BA0"/>
    <w:rsid w:val="004147C7"/>
    <w:rsid w:val="00414F50"/>
    <w:rsid w:val="00416058"/>
    <w:rsid w:val="0042082B"/>
    <w:rsid w:val="0042701F"/>
    <w:rsid w:val="00441F7F"/>
    <w:rsid w:val="00461D0E"/>
    <w:rsid w:val="00474FF3"/>
    <w:rsid w:val="004826DB"/>
    <w:rsid w:val="004967F4"/>
    <w:rsid w:val="004E1E96"/>
    <w:rsid w:val="004E436F"/>
    <w:rsid w:val="00501ADD"/>
    <w:rsid w:val="0050503D"/>
    <w:rsid w:val="00505EBD"/>
    <w:rsid w:val="00516102"/>
    <w:rsid w:val="005362F3"/>
    <w:rsid w:val="005375CE"/>
    <w:rsid w:val="005C5354"/>
    <w:rsid w:val="005D175F"/>
    <w:rsid w:val="005F31D1"/>
    <w:rsid w:val="006054A4"/>
    <w:rsid w:val="0061281D"/>
    <w:rsid w:val="00617FE9"/>
    <w:rsid w:val="00627385"/>
    <w:rsid w:val="006277AE"/>
    <w:rsid w:val="00643990"/>
    <w:rsid w:val="00646FE6"/>
    <w:rsid w:val="00654231"/>
    <w:rsid w:val="006566CA"/>
    <w:rsid w:val="0069617A"/>
    <w:rsid w:val="006A7D43"/>
    <w:rsid w:val="00710137"/>
    <w:rsid w:val="00715605"/>
    <w:rsid w:val="00715FCD"/>
    <w:rsid w:val="00716DEC"/>
    <w:rsid w:val="00724F30"/>
    <w:rsid w:val="007251D5"/>
    <w:rsid w:val="00725674"/>
    <w:rsid w:val="007271B6"/>
    <w:rsid w:val="007470A4"/>
    <w:rsid w:val="00767D3F"/>
    <w:rsid w:val="007857C8"/>
    <w:rsid w:val="00787295"/>
    <w:rsid w:val="007A2444"/>
    <w:rsid w:val="007B0503"/>
    <w:rsid w:val="007B5889"/>
    <w:rsid w:val="007C04EE"/>
    <w:rsid w:val="007C53C0"/>
    <w:rsid w:val="007E7AD1"/>
    <w:rsid w:val="007F147E"/>
    <w:rsid w:val="008020DC"/>
    <w:rsid w:val="00802463"/>
    <w:rsid w:val="008031DC"/>
    <w:rsid w:val="00812F59"/>
    <w:rsid w:val="0083074A"/>
    <w:rsid w:val="00833032"/>
    <w:rsid w:val="00847773"/>
    <w:rsid w:val="0085467B"/>
    <w:rsid w:val="00856531"/>
    <w:rsid w:val="0087738C"/>
    <w:rsid w:val="0088526B"/>
    <w:rsid w:val="008B6736"/>
    <w:rsid w:val="008C01F4"/>
    <w:rsid w:val="008C4B98"/>
    <w:rsid w:val="008C60B3"/>
    <w:rsid w:val="0092512F"/>
    <w:rsid w:val="00934ED0"/>
    <w:rsid w:val="00936346"/>
    <w:rsid w:val="00974B2A"/>
    <w:rsid w:val="00974BCE"/>
    <w:rsid w:val="00982119"/>
    <w:rsid w:val="00982B2A"/>
    <w:rsid w:val="00987D36"/>
    <w:rsid w:val="009A1D0F"/>
    <w:rsid w:val="009B3620"/>
    <w:rsid w:val="009B3F3C"/>
    <w:rsid w:val="009D47DC"/>
    <w:rsid w:val="009F234B"/>
    <w:rsid w:val="009F26A2"/>
    <w:rsid w:val="00A0010E"/>
    <w:rsid w:val="00A04007"/>
    <w:rsid w:val="00A14F2A"/>
    <w:rsid w:val="00A17105"/>
    <w:rsid w:val="00A203F5"/>
    <w:rsid w:val="00A21076"/>
    <w:rsid w:val="00A361AC"/>
    <w:rsid w:val="00A46414"/>
    <w:rsid w:val="00A82B33"/>
    <w:rsid w:val="00A952B8"/>
    <w:rsid w:val="00AB463F"/>
    <w:rsid w:val="00AF0107"/>
    <w:rsid w:val="00AF3150"/>
    <w:rsid w:val="00AF42E3"/>
    <w:rsid w:val="00B10600"/>
    <w:rsid w:val="00B2344B"/>
    <w:rsid w:val="00B34E7F"/>
    <w:rsid w:val="00B36721"/>
    <w:rsid w:val="00B63176"/>
    <w:rsid w:val="00B7250B"/>
    <w:rsid w:val="00B72AAA"/>
    <w:rsid w:val="00B75F25"/>
    <w:rsid w:val="00B858A8"/>
    <w:rsid w:val="00B959AB"/>
    <w:rsid w:val="00B96561"/>
    <w:rsid w:val="00BA6B91"/>
    <w:rsid w:val="00BB2BAB"/>
    <w:rsid w:val="00BC7959"/>
    <w:rsid w:val="00BD31C0"/>
    <w:rsid w:val="00BD3E05"/>
    <w:rsid w:val="00BD7DEC"/>
    <w:rsid w:val="00BE21F9"/>
    <w:rsid w:val="00BE4646"/>
    <w:rsid w:val="00BF0DD3"/>
    <w:rsid w:val="00C062CE"/>
    <w:rsid w:val="00C20D2D"/>
    <w:rsid w:val="00C301BD"/>
    <w:rsid w:val="00C36B1F"/>
    <w:rsid w:val="00C60782"/>
    <w:rsid w:val="00C73A0C"/>
    <w:rsid w:val="00C76F2F"/>
    <w:rsid w:val="00C77100"/>
    <w:rsid w:val="00C935E8"/>
    <w:rsid w:val="00C9435A"/>
    <w:rsid w:val="00CA173A"/>
    <w:rsid w:val="00CC2C91"/>
    <w:rsid w:val="00CC7419"/>
    <w:rsid w:val="00CE50C8"/>
    <w:rsid w:val="00D05667"/>
    <w:rsid w:val="00D27456"/>
    <w:rsid w:val="00D36B17"/>
    <w:rsid w:val="00D661DC"/>
    <w:rsid w:val="00D71FAE"/>
    <w:rsid w:val="00D81C5B"/>
    <w:rsid w:val="00D95923"/>
    <w:rsid w:val="00DA319A"/>
    <w:rsid w:val="00DC19FB"/>
    <w:rsid w:val="00DF7107"/>
    <w:rsid w:val="00E031AB"/>
    <w:rsid w:val="00E11B5B"/>
    <w:rsid w:val="00E22FE1"/>
    <w:rsid w:val="00E23EE8"/>
    <w:rsid w:val="00E32177"/>
    <w:rsid w:val="00E473C0"/>
    <w:rsid w:val="00E5128A"/>
    <w:rsid w:val="00E64781"/>
    <w:rsid w:val="00E730C1"/>
    <w:rsid w:val="00EC24CE"/>
    <w:rsid w:val="00EE381D"/>
    <w:rsid w:val="00F02F59"/>
    <w:rsid w:val="00F14DDE"/>
    <w:rsid w:val="00F20079"/>
    <w:rsid w:val="00F26E10"/>
    <w:rsid w:val="00F64124"/>
    <w:rsid w:val="00F64F02"/>
    <w:rsid w:val="00F6592C"/>
    <w:rsid w:val="00F6603A"/>
    <w:rsid w:val="00F7060B"/>
    <w:rsid w:val="00F77D41"/>
    <w:rsid w:val="00F96455"/>
    <w:rsid w:val="00FA426D"/>
    <w:rsid w:val="00FA5E9F"/>
    <w:rsid w:val="00FB3293"/>
    <w:rsid w:val="00FB473E"/>
    <w:rsid w:val="00FB7489"/>
    <w:rsid w:val="00FC2AE7"/>
    <w:rsid w:val="00FE4A57"/>
    <w:rsid w:val="00FE5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E1D2E3B"/>
  <w15:chartTrackingRefBased/>
  <w15:docId w15:val="{49A863D6-53BE-47FB-BAA8-450CBDEE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hAnsi="Calibri"/>
      <w:sz w:val="22"/>
      <w:szCs w:val="24"/>
    </w:rPr>
  </w:style>
  <w:style w:type="paragraph" w:styleId="Nadpis1">
    <w:name w:val="heading 1"/>
    <w:basedOn w:val="Normln"/>
    <w:next w:val="Normln"/>
    <w:qFormat/>
    <w:pPr>
      <w:keepNext/>
      <w:spacing w:before="240" w:after="60"/>
      <w:outlineLvl w:val="0"/>
    </w:pPr>
    <w:rPr>
      <w:rFonts w:cs="Arial"/>
      <w:b/>
      <w:bCs/>
      <w:kern w:val="32"/>
      <w:sz w:val="32"/>
      <w:szCs w:val="32"/>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link w:val="Nadpis4Char"/>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dresaChar">
    <w:name w:val="adresa Char"/>
    <w:link w:val="adresa"/>
    <w:locked/>
    <w:rPr>
      <w:rFonts w:ascii="Calibri" w:eastAsia="Calibri" w:hAnsi="Calibri"/>
      <w:sz w:val="22"/>
      <w:szCs w:val="18"/>
      <w:lang w:val="cs-CZ" w:eastAsia="en-US" w:bidi="ar-SA"/>
    </w:rPr>
  </w:style>
  <w:style w:type="character" w:styleId="Sledovanodkaz">
    <w:name w:val="FollowedHyperlink"/>
    <w:rPr>
      <w:color w:val="800080"/>
      <w:u w:val="single"/>
    </w:rPr>
  </w:style>
  <w:style w:type="character" w:customStyle="1" w:styleId="Drobnpsmo">
    <w:name w:val="Drobné písmo"/>
    <w:rPr>
      <w:sz w:val="17"/>
    </w:rPr>
  </w:style>
  <w:style w:type="character" w:styleId="slostrnky">
    <w:name w:val="page number"/>
    <w:rPr>
      <w:rFonts w:ascii="Calibri" w:hAnsi="Calibri"/>
      <w:sz w:val="22"/>
    </w:rPr>
  </w:style>
  <w:style w:type="character" w:customStyle="1" w:styleId="Nadpis4Char">
    <w:name w:val="Nadpis 4 Char"/>
    <w:link w:val="Nadpis4"/>
    <w:semiHidden/>
    <w:rPr>
      <w:rFonts w:ascii="Calibri" w:eastAsia="Times New Roman" w:hAnsi="Calibri" w:cs="Times New Roman"/>
      <w:b/>
      <w:bCs/>
      <w:sz w:val="28"/>
      <w:szCs w:val="28"/>
    </w:rPr>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Style1">
    <w:name w:val="Style1"/>
    <w:basedOn w:val="Normln"/>
    <w:pPr>
      <w:jc w:val="both"/>
    </w:pPr>
    <w:rPr>
      <w:rFonts w:ascii="Arial" w:hAnsi="Arial" w:cs="Arial"/>
      <w:color w:val="575757"/>
      <w:sz w:val="16"/>
      <w:szCs w:val="16"/>
      <w:lang w:eastAsia="en-US"/>
    </w:rPr>
  </w:style>
  <w:style w:type="paragraph" w:customStyle="1" w:styleId="adresa">
    <w:name w:val="adresa"/>
    <w:basedOn w:val="Normln"/>
    <w:link w:val="adresaChar"/>
    <w:pPr>
      <w:jc w:val="both"/>
    </w:pPr>
    <w:rPr>
      <w:rFonts w:eastAsia="Calibri"/>
      <w:szCs w:val="18"/>
      <w:lang w:eastAsia="en-US"/>
    </w:rPr>
  </w:style>
  <w:style w:type="paragraph" w:customStyle="1" w:styleId="Default">
    <w:name w:val="Default"/>
    <w:uiPriority w:val="99"/>
    <w:unhideWhenUsed/>
    <w:pPr>
      <w:widowControl w:val="0"/>
      <w:autoSpaceDE w:val="0"/>
      <w:autoSpaceDN w:val="0"/>
    </w:pPr>
    <w:rPr>
      <w:rFonts w:ascii="Tahoma" w:eastAsia="Tahoma" w:hAnsi="Tahoma"/>
      <w:color w:val="000000"/>
      <w:sz w:val="24"/>
    </w:rPr>
  </w:style>
  <w:style w:type="character" w:styleId="Odkaznakoment">
    <w:name w:val="annotation reference"/>
    <w:rsid w:val="00F96455"/>
    <w:rPr>
      <w:sz w:val="16"/>
      <w:szCs w:val="16"/>
    </w:rPr>
  </w:style>
  <w:style w:type="paragraph" w:styleId="Textkomente">
    <w:name w:val="annotation text"/>
    <w:basedOn w:val="Normln"/>
    <w:link w:val="TextkomenteChar"/>
    <w:rsid w:val="00F96455"/>
    <w:rPr>
      <w:sz w:val="20"/>
      <w:szCs w:val="20"/>
    </w:rPr>
  </w:style>
  <w:style w:type="character" w:customStyle="1" w:styleId="TextkomenteChar">
    <w:name w:val="Text komentáře Char"/>
    <w:link w:val="Textkomente"/>
    <w:rsid w:val="00F96455"/>
    <w:rPr>
      <w:rFonts w:ascii="Calibri" w:hAnsi="Calibri"/>
    </w:rPr>
  </w:style>
  <w:style w:type="paragraph" w:styleId="Pedmtkomente">
    <w:name w:val="annotation subject"/>
    <w:basedOn w:val="Textkomente"/>
    <w:next w:val="Textkomente"/>
    <w:link w:val="PedmtkomenteChar"/>
    <w:rsid w:val="00F96455"/>
    <w:rPr>
      <w:b/>
      <w:bCs/>
    </w:rPr>
  </w:style>
  <w:style w:type="character" w:customStyle="1" w:styleId="PedmtkomenteChar">
    <w:name w:val="Předmět komentáře Char"/>
    <w:link w:val="Pedmtkomente"/>
    <w:rsid w:val="00F96455"/>
    <w:rPr>
      <w:rFonts w:ascii="Calibri" w:hAnsi="Calibri"/>
      <w:b/>
      <w:bCs/>
    </w:rPr>
  </w:style>
  <w:style w:type="paragraph" w:styleId="Textbubliny">
    <w:name w:val="Balloon Text"/>
    <w:basedOn w:val="Normln"/>
    <w:link w:val="TextbublinyChar"/>
    <w:rsid w:val="00F96455"/>
    <w:rPr>
      <w:rFonts w:ascii="Tahoma" w:hAnsi="Tahoma" w:cs="Tahoma"/>
      <w:sz w:val="16"/>
      <w:szCs w:val="16"/>
    </w:rPr>
  </w:style>
  <w:style w:type="character" w:customStyle="1" w:styleId="TextbublinyChar">
    <w:name w:val="Text bubliny Char"/>
    <w:link w:val="Textbubliny"/>
    <w:rsid w:val="00F96455"/>
    <w:rPr>
      <w:rFonts w:ascii="Tahoma" w:hAnsi="Tahoma" w:cs="Tahoma"/>
      <w:sz w:val="16"/>
      <w:szCs w:val="16"/>
    </w:rPr>
  </w:style>
  <w:style w:type="character" w:customStyle="1" w:styleId="object">
    <w:name w:val="object"/>
    <w:rsid w:val="001529B8"/>
  </w:style>
  <w:style w:type="character" w:styleId="Siln">
    <w:name w:val="Strong"/>
    <w:uiPriority w:val="22"/>
    <w:qFormat/>
    <w:rsid w:val="00DC19FB"/>
    <w:rPr>
      <w:b/>
      <w:bCs/>
    </w:rPr>
  </w:style>
  <w:style w:type="character" w:customStyle="1" w:styleId="ZpatChar">
    <w:name w:val="Zápatí Char"/>
    <w:link w:val="Zpat"/>
    <w:uiPriority w:val="99"/>
    <w:rsid w:val="00A17105"/>
    <w:rPr>
      <w:rFonts w:ascii="Calibri" w:hAnsi="Calibri"/>
      <w:sz w:val="22"/>
      <w:szCs w:val="24"/>
    </w:rPr>
  </w:style>
  <w:style w:type="character" w:styleId="Zdraznn">
    <w:name w:val="Emphasis"/>
    <w:uiPriority w:val="20"/>
    <w:qFormat/>
    <w:rsid w:val="00FB7489"/>
    <w:rPr>
      <w:i/>
      <w:iCs/>
    </w:rPr>
  </w:style>
  <w:style w:type="paragraph" w:styleId="Odstavecseseznamem">
    <w:name w:val="List Paragraph"/>
    <w:basedOn w:val="Normln"/>
    <w:uiPriority w:val="34"/>
    <w:qFormat/>
    <w:rsid w:val="00A20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76240">
      <w:bodyDiv w:val="1"/>
      <w:marLeft w:val="0"/>
      <w:marRight w:val="0"/>
      <w:marTop w:val="0"/>
      <w:marBottom w:val="0"/>
      <w:divBdr>
        <w:top w:val="none" w:sz="0" w:space="0" w:color="auto"/>
        <w:left w:val="none" w:sz="0" w:space="0" w:color="auto"/>
        <w:bottom w:val="none" w:sz="0" w:space="0" w:color="auto"/>
        <w:right w:val="none" w:sz="0" w:space="0" w:color="auto"/>
      </w:divBdr>
      <w:divsChild>
        <w:div w:id="40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204981">
      <w:bodyDiv w:val="1"/>
      <w:marLeft w:val="0"/>
      <w:marRight w:val="0"/>
      <w:marTop w:val="0"/>
      <w:marBottom w:val="0"/>
      <w:divBdr>
        <w:top w:val="none" w:sz="0" w:space="0" w:color="auto"/>
        <w:left w:val="none" w:sz="0" w:space="0" w:color="auto"/>
        <w:bottom w:val="none" w:sz="0" w:space="0" w:color="auto"/>
        <w:right w:val="none" w:sz="0" w:space="0" w:color="auto"/>
      </w:divBdr>
      <w:divsChild>
        <w:div w:id="1845778189">
          <w:marLeft w:val="0"/>
          <w:marRight w:val="0"/>
          <w:marTop w:val="0"/>
          <w:marBottom w:val="0"/>
          <w:divBdr>
            <w:top w:val="none" w:sz="0" w:space="0" w:color="auto"/>
            <w:left w:val="none" w:sz="0" w:space="0" w:color="auto"/>
            <w:bottom w:val="none" w:sz="0" w:space="0" w:color="auto"/>
            <w:right w:val="none" w:sz="0" w:space="0" w:color="auto"/>
          </w:divBdr>
        </w:div>
        <w:div w:id="2084528931">
          <w:marLeft w:val="0"/>
          <w:marRight w:val="0"/>
          <w:marTop w:val="0"/>
          <w:marBottom w:val="0"/>
          <w:divBdr>
            <w:top w:val="none" w:sz="0" w:space="0" w:color="auto"/>
            <w:left w:val="none" w:sz="0" w:space="0" w:color="auto"/>
            <w:bottom w:val="none" w:sz="0" w:space="0" w:color="auto"/>
            <w:right w:val="none" w:sz="0" w:space="0" w:color="auto"/>
          </w:divBdr>
        </w:div>
      </w:divsChild>
    </w:div>
    <w:div w:id="645210921">
      <w:bodyDiv w:val="1"/>
      <w:marLeft w:val="0"/>
      <w:marRight w:val="0"/>
      <w:marTop w:val="0"/>
      <w:marBottom w:val="0"/>
      <w:divBdr>
        <w:top w:val="none" w:sz="0" w:space="0" w:color="auto"/>
        <w:left w:val="none" w:sz="0" w:space="0" w:color="auto"/>
        <w:bottom w:val="none" w:sz="0" w:space="0" w:color="auto"/>
        <w:right w:val="none" w:sz="0" w:space="0" w:color="auto"/>
      </w:divBdr>
    </w:div>
    <w:div w:id="791094837">
      <w:bodyDiv w:val="1"/>
      <w:marLeft w:val="0"/>
      <w:marRight w:val="0"/>
      <w:marTop w:val="0"/>
      <w:marBottom w:val="0"/>
      <w:divBdr>
        <w:top w:val="none" w:sz="0" w:space="0" w:color="auto"/>
        <w:left w:val="none" w:sz="0" w:space="0" w:color="auto"/>
        <w:bottom w:val="none" w:sz="0" w:space="0" w:color="auto"/>
        <w:right w:val="none" w:sz="0" w:space="0" w:color="auto"/>
      </w:divBdr>
    </w:div>
    <w:div w:id="1135489209">
      <w:bodyDiv w:val="1"/>
      <w:marLeft w:val="0"/>
      <w:marRight w:val="0"/>
      <w:marTop w:val="0"/>
      <w:marBottom w:val="0"/>
      <w:divBdr>
        <w:top w:val="none" w:sz="0" w:space="0" w:color="auto"/>
        <w:left w:val="none" w:sz="0" w:space="0" w:color="auto"/>
        <w:bottom w:val="none" w:sz="0" w:space="0" w:color="auto"/>
        <w:right w:val="none" w:sz="0" w:space="0" w:color="auto"/>
      </w:divBdr>
    </w:div>
    <w:div w:id="1145900177">
      <w:bodyDiv w:val="1"/>
      <w:marLeft w:val="0"/>
      <w:marRight w:val="0"/>
      <w:marTop w:val="0"/>
      <w:marBottom w:val="0"/>
      <w:divBdr>
        <w:top w:val="none" w:sz="0" w:space="0" w:color="auto"/>
        <w:left w:val="none" w:sz="0" w:space="0" w:color="auto"/>
        <w:bottom w:val="none" w:sz="0" w:space="0" w:color="auto"/>
        <w:right w:val="none" w:sz="0" w:space="0" w:color="auto"/>
      </w:divBdr>
    </w:div>
    <w:div w:id="1542211179">
      <w:bodyDiv w:val="1"/>
      <w:marLeft w:val="0"/>
      <w:marRight w:val="0"/>
      <w:marTop w:val="0"/>
      <w:marBottom w:val="0"/>
      <w:divBdr>
        <w:top w:val="none" w:sz="0" w:space="0" w:color="auto"/>
        <w:left w:val="none" w:sz="0" w:space="0" w:color="auto"/>
        <w:bottom w:val="none" w:sz="0" w:space="0" w:color="auto"/>
        <w:right w:val="none" w:sz="0" w:space="0" w:color="auto"/>
      </w:divBdr>
    </w:div>
    <w:div w:id="1801411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ckasidla.cz/cs/soutez-historicke-mesto-roku/" TargetMode="External"/><Relationship Id="rId13" Type="http://schemas.openxmlformats.org/officeDocument/2006/relationships/hyperlink" Target="http://www.npu.cz/uop-kromer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mczk.kromeri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u.cz/cs/uop-kromeriz/metodicke-centrum-zahradni-kultu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czk.cz" TargetMode="External"/><Relationship Id="rId4" Type="http://schemas.openxmlformats.org/officeDocument/2006/relationships/settings" Target="settings.xml"/><Relationship Id="rId9" Type="http://schemas.openxmlformats.org/officeDocument/2006/relationships/hyperlink" Target="http://www.nczk.cz" TargetMode="External"/><Relationship Id="rId14" Type="http://schemas.openxmlformats.org/officeDocument/2006/relationships/hyperlink" Target="https://www.facebook.com/pamatkari.kromer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79B2-7E0D-4D5C-947B-73688442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1149</Words>
  <Characters>6785</Characters>
  <Application>Microsoft Office Word</Application>
  <DocSecurity>0</DocSecurity>
  <PresentationFormat/>
  <Lines>56</Lines>
  <Paragraphs>15</Paragraphs>
  <Slides>0</Slides>
  <Notes>0</Notes>
  <HiddenSlides>0</HiddenSlides>
  <MMClips>0</MMClips>
  <ScaleCrop>false</ScaleCrop>
  <HeadingPairs>
    <vt:vector size="2" baseType="variant">
      <vt:variant>
        <vt:lpstr>Název</vt:lpstr>
      </vt:variant>
      <vt:variant>
        <vt:i4>1</vt:i4>
      </vt:variant>
    </vt:vector>
  </HeadingPairs>
  <TitlesOfParts>
    <vt:vector size="1" baseType="lpstr">
      <vt:lpstr>TISKOVÁ ZPRÁVA</vt:lpstr>
    </vt:vector>
  </TitlesOfParts>
  <Company>NPÚ</Company>
  <LinksUpToDate>false</LinksUpToDate>
  <CharactersWithSpaces>7919</CharactersWithSpaces>
  <SharedDoc>false</SharedDoc>
  <HLinks>
    <vt:vector size="48" baseType="variant">
      <vt:variant>
        <vt:i4>589948</vt:i4>
      </vt:variant>
      <vt:variant>
        <vt:i4>21</vt:i4>
      </vt:variant>
      <vt:variant>
        <vt:i4>0</vt:i4>
      </vt:variant>
      <vt:variant>
        <vt:i4>5</vt:i4>
      </vt:variant>
      <vt:variant>
        <vt:lpwstr>mailto:zelinkova.petra@npu.cz</vt:lpwstr>
      </vt:variant>
      <vt:variant>
        <vt:lpwstr/>
      </vt:variant>
      <vt:variant>
        <vt:i4>1769555</vt:i4>
      </vt:variant>
      <vt:variant>
        <vt:i4>18</vt:i4>
      </vt:variant>
      <vt:variant>
        <vt:i4>0</vt:i4>
      </vt:variant>
      <vt:variant>
        <vt:i4>5</vt:i4>
      </vt:variant>
      <vt:variant>
        <vt:lpwstr>http://www.facebook.com/uop.kromeriz</vt:lpwstr>
      </vt:variant>
      <vt:variant>
        <vt:lpwstr/>
      </vt:variant>
      <vt:variant>
        <vt:i4>8126580</vt:i4>
      </vt:variant>
      <vt:variant>
        <vt:i4>15</vt:i4>
      </vt:variant>
      <vt:variant>
        <vt:i4>0</vt:i4>
      </vt:variant>
      <vt:variant>
        <vt:i4>5</vt:i4>
      </vt:variant>
      <vt:variant>
        <vt:lpwstr>http://www.npu.cz/</vt:lpwstr>
      </vt:variant>
      <vt:variant>
        <vt:lpwstr/>
      </vt:variant>
      <vt:variant>
        <vt:i4>5046281</vt:i4>
      </vt:variant>
      <vt:variant>
        <vt:i4>12</vt:i4>
      </vt:variant>
      <vt:variant>
        <vt:i4>0</vt:i4>
      </vt:variant>
      <vt:variant>
        <vt:i4>5</vt:i4>
      </vt:variant>
      <vt:variant>
        <vt:lpwstr>http://www.facebook.com/nczk.kromeriz</vt:lpwstr>
      </vt:variant>
      <vt:variant>
        <vt:lpwstr/>
      </vt:variant>
      <vt:variant>
        <vt:i4>7012411</vt:i4>
      </vt:variant>
      <vt:variant>
        <vt:i4>9</vt:i4>
      </vt:variant>
      <vt:variant>
        <vt:i4>0</vt:i4>
      </vt:variant>
      <vt:variant>
        <vt:i4>5</vt:i4>
      </vt:variant>
      <vt:variant>
        <vt:lpwstr>http://www.nczk.cz/</vt:lpwstr>
      </vt:variant>
      <vt:variant>
        <vt:lpwstr/>
      </vt:variant>
      <vt:variant>
        <vt:i4>7012411</vt:i4>
      </vt:variant>
      <vt:variant>
        <vt:i4>6</vt:i4>
      </vt:variant>
      <vt:variant>
        <vt:i4>0</vt:i4>
      </vt:variant>
      <vt:variant>
        <vt:i4>5</vt:i4>
      </vt:variant>
      <vt:variant>
        <vt:lpwstr>http://www.nczk.cz/</vt:lpwstr>
      </vt:variant>
      <vt:variant>
        <vt:lpwstr/>
      </vt:variant>
      <vt:variant>
        <vt:i4>6881313</vt:i4>
      </vt:variant>
      <vt:variant>
        <vt:i4>3</vt:i4>
      </vt:variant>
      <vt:variant>
        <vt:i4>0</vt:i4>
      </vt:variant>
      <vt:variant>
        <vt:i4>5</vt:i4>
      </vt:variant>
      <vt:variant>
        <vt:lpwstr>http://www.historickasidla.cz/cs/historicke-mesto-roku/</vt:lpwstr>
      </vt:variant>
      <vt:variant>
        <vt:lpwstr/>
      </vt:variant>
      <vt:variant>
        <vt:i4>4980829</vt:i4>
      </vt:variant>
      <vt:variant>
        <vt:i4>0</vt:i4>
      </vt:variant>
      <vt:variant>
        <vt:i4>0</vt:i4>
      </vt:variant>
      <vt:variant>
        <vt:i4>5</vt:i4>
      </vt:variant>
      <vt:variant>
        <vt:lpwstr>http://www.mkcr.cz/program-regenerace-mestskych-pamatkovych-rezervaci-a-mestskych-pamatkovych-zon-282.html?searchString=program%20regenerace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NPÚ</dc:creator>
  <cp:keywords/>
  <cp:lastModifiedBy>Zelinkova</cp:lastModifiedBy>
  <cp:revision>3</cp:revision>
  <cp:lastPrinted>2013-01-31T10:26:00Z</cp:lastPrinted>
  <dcterms:created xsi:type="dcterms:W3CDTF">2021-01-28T15:45:00Z</dcterms:created>
  <dcterms:modified xsi:type="dcterms:W3CDTF">2021-01-28T15:58:00Z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