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89439E" w:rsidRPr="00A43581" w:rsidRDefault="0089439E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TISKOVÁ ZPRÁVA</w:t>
      </w:r>
    </w:p>
    <w:p w:rsidR="0089439E" w:rsidRPr="00A43581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</w:p>
    <w:p w:rsidR="0089439E" w:rsidRPr="00A43581" w:rsidRDefault="00C06086" w:rsidP="0089439E">
      <w:pP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bookmarkStart w:id="0" w:name="_Hlk94183673"/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Broumovské kostely se sta</w:t>
      </w:r>
      <w:r w:rsidR="003451C6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nou</w:t>
      </w: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 národní kulturní památkou</w:t>
      </w: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C25ABA">
        <w:rPr>
          <w:rFonts w:asciiTheme="minorHAnsi" w:hAnsiTheme="minorHAnsi" w:cs="Arial"/>
          <w:b/>
        </w:rPr>
        <w:t>27</w:t>
      </w:r>
      <w:r w:rsidR="00BA2B0B">
        <w:rPr>
          <w:rFonts w:asciiTheme="minorHAnsi" w:hAnsiTheme="minorHAnsi" w:cs="Arial"/>
          <w:b/>
        </w:rPr>
        <w:t>. ledna 20</w:t>
      </w:r>
      <w:r w:rsidR="00C25ABA">
        <w:rPr>
          <w:rFonts w:asciiTheme="minorHAnsi" w:hAnsiTheme="minorHAnsi" w:cs="Arial"/>
          <w:b/>
        </w:rPr>
        <w:t>22</w:t>
      </w:r>
    </w:p>
    <w:p w:rsidR="00613EA7" w:rsidRPr="00613EA7" w:rsidRDefault="00613EA7" w:rsidP="00A43581">
      <w:pPr>
        <w:spacing w:line="276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:rsidR="0096555B" w:rsidRPr="00BA2B0B" w:rsidRDefault="000274D2" w:rsidP="0096555B">
      <w:pPr>
        <w:spacing w:line="276" w:lineRule="auto"/>
        <w:jc w:val="both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Vláda</w:t>
      </w:r>
      <w:r w:rsidR="00BA2B0B" w:rsidRPr="00BA2B0B">
        <w:rPr>
          <w:rFonts w:asciiTheme="minorHAnsi" w:hAnsiTheme="minorHAnsi" w:cs="Arial"/>
          <w:b/>
          <w:szCs w:val="22"/>
        </w:rPr>
        <w:t xml:space="preserve"> </w:t>
      </w:r>
      <w:r w:rsidR="00C25ABA">
        <w:rPr>
          <w:rFonts w:asciiTheme="minorHAnsi" w:hAnsiTheme="minorHAnsi" w:cs="Arial"/>
          <w:b/>
          <w:szCs w:val="22"/>
        </w:rPr>
        <w:t>s platností od 1. července 2022 prohlásil</w:t>
      </w:r>
      <w:r>
        <w:rPr>
          <w:rFonts w:asciiTheme="minorHAnsi" w:hAnsiTheme="minorHAnsi" w:cs="Arial"/>
          <w:b/>
          <w:szCs w:val="22"/>
        </w:rPr>
        <w:t>a</w:t>
      </w:r>
      <w:r w:rsidR="00C25ABA">
        <w:rPr>
          <w:rFonts w:asciiTheme="minorHAnsi" w:hAnsiTheme="minorHAnsi" w:cs="Arial"/>
          <w:b/>
          <w:szCs w:val="22"/>
        </w:rPr>
        <w:t xml:space="preserve"> soubor jedenácti </w:t>
      </w:r>
      <w:r w:rsidR="00B43482">
        <w:rPr>
          <w:rFonts w:asciiTheme="minorHAnsi" w:hAnsiTheme="minorHAnsi" w:cs="Arial"/>
          <w:b/>
          <w:szCs w:val="22"/>
        </w:rPr>
        <w:t>sakrálních staveb</w:t>
      </w:r>
      <w:r w:rsidR="00C25ABA">
        <w:rPr>
          <w:rFonts w:asciiTheme="minorHAnsi" w:hAnsiTheme="minorHAnsi" w:cs="Arial"/>
          <w:b/>
          <w:szCs w:val="22"/>
        </w:rPr>
        <w:t xml:space="preserve"> na Broumovsku za národní kulturní památku, již dvacátou čtvrtou v Královéhradeckém kraji</w:t>
      </w:r>
      <w:r w:rsidR="00BA2B0B" w:rsidRPr="00BA2B0B">
        <w:rPr>
          <w:rFonts w:asciiTheme="minorHAnsi" w:hAnsiTheme="minorHAnsi" w:cs="Arial"/>
          <w:b/>
          <w:szCs w:val="22"/>
        </w:rPr>
        <w:t>.</w:t>
      </w:r>
    </w:p>
    <w:p w:rsidR="00A43581" w:rsidRPr="00180E2E" w:rsidRDefault="00A43581" w:rsidP="00A43581">
      <w:pPr>
        <w:spacing w:line="276" w:lineRule="auto"/>
        <w:jc w:val="both"/>
        <w:rPr>
          <w:rFonts w:asciiTheme="minorHAnsi" w:hAnsiTheme="minorHAnsi" w:cs="Arial"/>
          <w:b/>
          <w:sz w:val="24"/>
        </w:rPr>
      </w:pPr>
    </w:p>
    <w:p w:rsidR="00DF2792" w:rsidRDefault="00032494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032494">
        <w:rPr>
          <w:rStyle w:val="Hypertextovodkaz"/>
          <w:rFonts w:asciiTheme="minorHAnsi" w:hAnsiTheme="minorHAnsi"/>
          <w:color w:val="auto"/>
          <w:u w:val="none"/>
        </w:rPr>
        <w:t>Návrh na prohlášení souboru staveb</w:t>
      </w:r>
      <w:r>
        <w:rPr>
          <w:rStyle w:val="Hypertextovodkaz"/>
          <w:rFonts w:asciiTheme="minorHAnsi" w:hAnsiTheme="minorHAnsi"/>
          <w:color w:val="auto"/>
          <w:u w:val="none"/>
        </w:rPr>
        <w:t xml:space="preserve"> architektů Kryštofa a Kiliána Ignáce </w:t>
      </w:r>
      <w:proofErr w:type="spellStart"/>
      <w:r>
        <w:rPr>
          <w:rStyle w:val="Hypertextovodkaz"/>
          <w:rFonts w:asciiTheme="minorHAnsi" w:hAnsiTheme="minorHAnsi"/>
          <w:color w:val="auto"/>
          <w:u w:val="none"/>
        </w:rPr>
        <w:t>Dientzenhoferů</w:t>
      </w:r>
      <w:proofErr w:type="spellEnd"/>
      <w:r>
        <w:rPr>
          <w:rStyle w:val="Hypertextovodkaz"/>
          <w:rFonts w:asciiTheme="minorHAnsi" w:hAnsiTheme="minorHAnsi"/>
          <w:color w:val="auto"/>
          <w:u w:val="none"/>
        </w:rPr>
        <w:t xml:space="preserve"> připravilo ministerstvo kultury ve spolupráci s</w:t>
      </w:r>
      <w:r w:rsidR="00646D62">
        <w:rPr>
          <w:rStyle w:val="Hypertextovodkaz"/>
          <w:rFonts w:asciiTheme="minorHAnsi" w:hAnsiTheme="minorHAnsi"/>
          <w:color w:val="auto"/>
          <w:u w:val="none"/>
        </w:rPr>
        <w:t> Krajským úřadem Královéhradeckého kraje a Národním památkovým ústavem.</w:t>
      </w:r>
      <w:r w:rsidR="00C07F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B43482" w:rsidRPr="00B43482">
        <w:rPr>
          <w:rStyle w:val="Hypertextovodkaz"/>
          <w:rFonts w:asciiTheme="minorHAnsi" w:hAnsiTheme="minorHAnsi"/>
          <w:i/>
          <w:color w:val="auto"/>
          <w:u w:val="none"/>
        </w:rPr>
        <w:t>„</w:t>
      </w:r>
      <w:r w:rsidR="00C07F1A" w:rsidRPr="00B43482">
        <w:rPr>
          <w:rStyle w:val="Hypertextovodkaz"/>
          <w:rFonts w:asciiTheme="minorHAnsi" w:hAnsiTheme="minorHAnsi"/>
          <w:i/>
          <w:color w:val="auto"/>
          <w:u w:val="none"/>
        </w:rPr>
        <w:t xml:space="preserve">Došlo tak k završení dlouholeté </w:t>
      </w:r>
      <w:r w:rsidR="004F03F3" w:rsidRPr="00B43482">
        <w:rPr>
          <w:rStyle w:val="Hypertextovodkaz"/>
          <w:rFonts w:asciiTheme="minorHAnsi" w:hAnsiTheme="minorHAnsi"/>
          <w:i/>
          <w:color w:val="auto"/>
          <w:u w:val="none"/>
        </w:rPr>
        <w:t>snahy</w:t>
      </w:r>
      <w:r w:rsidR="00B43482" w:rsidRPr="00B43482">
        <w:rPr>
          <w:rStyle w:val="Hypertextovodkaz"/>
          <w:rFonts w:asciiTheme="minorHAnsi" w:hAnsiTheme="minorHAnsi"/>
          <w:i/>
          <w:color w:val="auto"/>
          <w:u w:val="none"/>
        </w:rPr>
        <w:t xml:space="preserve">, podklady pro prohlášení připravovali kolegové z </w:t>
      </w:r>
      <w:r w:rsidR="00F97ADB" w:rsidRPr="00B43482">
        <w:rPr>
          <w:rStyle w:val="Hypertextovodkaz"/>
          <w:rFonts w:asciiTheme="minorHAnsi" w:hAnsiTheme="minorHAnsi"/>
          <w:i/>
          <w:color w:val="auto"/>
          <w:u w:val="none"/>
        </w:rPr>
        <w:t>Památkového ústavu</w:t>
      </w:r>
      <w:r w:rsidR="004F03F3" w:rsidRPr="00B43482">
        <w:rPr>
          <w:rStyle w:val="Hypertextovodkaz"/>
          <w:rFonts w:asciiTheme="minorHAnsi" w:hAnsiTheme="minorHAnsi"/>
          <w:i/>
          <w:color w:val="auto"/>
          <w:u w:val="none"/>
        </w:rPr>
        <w:t xml:space="preserve"> v</w:t>
      </w:r>
      <w:r w:rsidR="00F97ADB" w:rsidRPr="00B43482">
        <w:rPr>
          <w:rStyle w:val="Hypertextovodkaz"/>
          <w:rFonts w:asciiTheme="minorHAnsi" w:hAnsiTheme="minorHAnsi"/>
          <w:i/>
          <w:color w:val="auto"/>
          <w:u w:val="none"/>
        </w:rPr>
        <w:t xml:space="preserve"> Pardubic</w:t>
      </w:r>
      <w:r w:rsidR="004F03F3" w:rsidRPr="00B43482">
        <w:rPr>
          <w:rStyle w:val="Hypertextovodkaz"/>
          <w:rFonts w:asciiTheme="minorHAnsi" w:hAnsiTheme="minorHAnsi"/>
          <w:i/>
          <w:color w:val="auto"/>
          <w:u w:val="none"/>
        </w:rPr>
        <w:t>ích</w:t>
      </w:r>
      <w:r w:rsidR="00F97ADB" w:rsidRPr="00B43482">
        <w:rPr>
          <w:rStyle w:val="Hypertextovodkaz"/>
          <w:rFonts w:asciiTheme="minorHAnsi" w:hAnsiTheme="minorHAnsi"/>
          <w:i/>
          <w:color w:val="auto"/>
          <w:u w:val="none"/>
        </w:rPr>
        <w:t>, dnešního</w:t>
      </w:r>
      <w:r w:rsidR="00C07F1A" w:rsidRPr="00B43482">
        <w:rPr>
          <w:rStyle w:val="Hypertextovodkaz"/>
          <w:rFonts w:asciiTheme="minorHAnsi" w:hAnsiTheme="minorHAnsi"/>
          <w:i/>
          <w:color w:val="auto"/>
          <w:u w:val="none"/>
        </w:rPr>
        <w:t xml:space="preserve"> Národního památkového ústavu</w:t>
      </w:r>
      <w:r w:rsidR="00B43482" w:rsidRPr="00B43482">
        <w:rPr>
          <w:rStyle w:val="Hypertextovodkaz"/>
          <w:rFonts w:asciiTheme="minorHAnsi" w:hAnsiTheme="minorHAnsi"/>
          <w:i/>
          <w:color w:val="auto"/>
          <w:u w:val="none"/>
        </w:rPr>
        <w:t>, již v 90. letech minulého století“</w:t>
      </w:r>
      <w:r w:rsidR="00B43482">
        <w:rPr>
          <w:rStyle w:val="Hypertextovodkaz"/>
          <w:rFonts w:asciiTheme="minorHAnsi" w:hAnsiTheme="minorHAnsi"/>
          <w:i/>
          <w:color w:val="auto"/>
          <w:u w:val="none"/>
        </w:rPr>
        <w:t>,</w:t>
      </w:r>
      <w:r w:rsidR="00B43482">
        <w:rPr>
          <w:rStyle w:val="Hypertextovodkaz"/>
          <w:rFonts w:asciiTheme="minorHAnsi" w:hAnsiTheme="minorHAnsi"/>
          <w:color w:val="auto"/>
          <w:u w:val="none"/>
        </w:rPr>
        <w:t xml:space="preserve"> uvedl Ing. Jiří Balský, ředitel josefovského pracoviště NPÚ.</w:t>
      </w:r>
      <w:r w:rsidR="00F97ADB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</w:p>
    <w:p w:rsidR="002F7057" w:rsidRDefault="002F7057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</w:p>
    <w:p w:rsidR="002F7057" w:rsidRPr="002F7057" w:rsidRDefault="00AD3F05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  <w:r>
        <w:rPr>
          <w:rStyle w:val="Hypertextovodkaz"/>
          <w:rFonts w:asciiTheme="minorHAnsi" w:hAnsiTheme="minorHAnsi"/>
          <w:color w:val="auto"/>
          <w:u w:val="none"/>
        </w:rPr>
        <w:t>F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arní venkovsk</w:t>
      </w:r>
      <w:r>
        <w:rPr>
          <w:rStyle w:val="Hypertextovodkaz"/>
          <w:rFonts w:asciiTheme="minorHAnsi" w:hAnsiTheme="minorHAnsi"/>
          <w:color w:val="auto"/>
          <w:u w:val="none"/>
        </w:rPr>
        <w:t>é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kostel</w:t>
      </w:r>
      <w:r>
        <w:rPr>
          <w:rStyle w:val="Hypertextovodkaz"/>
          <w:rFonts w:asciiTheme="minorHAnsi" w:hAnsiTheme="minorHAnsi"/>
          <w:color w:val="auto"/>
          <w:u w:val="none"/>
        </w:rPr>
        <w:t xml:space="preserve">y 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vznikly v poměrně krátkém časovém období první čtvrtiny 18. století na území břevnovsko-broumovské</w:t>
      </w:r>
      <w:r w:rsidR="004037C9">
        <w:rPr>
          <w:rStyle w:val="Hypertextovodkaz"/>
          <w:rFonts w:asciiTheme="minorHAnsi" w:hAnsiTheme="minorHAnsi"/>
          <w:color w:val="auto"/>
          <w:u w:val="none"/>
        </w:rPr>
        <w:t>ho benediktinského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4037C9">
        <w:rPr>
          <w:rStyle w:val="Hypertextovodkaz"/>
          <w:rFonts w:asciiTheme="minorHAnsi" w:hAnsiTheme="minorHAnsi"/>
          <w:color w:val="auto"/>
          <w:u w:val="none"/>
        </w:rPr>
        <w:t>opatství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. </w:t>
      </w:r>
      <w:r w:rsidR="004037C9">
        <w:t>Ukončení třicetileté války přináší do českých zemí klidnější období, v němž dochází k rozvoji stavební činnosti, a to již v duchu nově nastupujícího baroka. Nástup rekatolizace českých zemí přináší i opětovný vzestup moci klášterů, které se tak logicky řadí k iniciátorům této stavební činnosti. D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ožívající</w:t>
      </w:r>
      <w:r w:rsidR="004037C9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dřevěn</w:t>
      </w:r>
      <w:r w:rsidR="004037C9">
        <w:rPr>
          <w:rStyle w:val="Hypertextovodkaz"/>
          <w:rFonts w:asciiTheme="minorHAnsi" w:hAnsiTheme="minorHAnsi"/>
          <w:color w:val="auto"/>
          <w:u w:val="none"/>
        </w:rPr>
        <w:t xml:space="preserve">é 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kostel</w:t>
      </w:r>
      <w:r w:rsidR="004037C9">
        <w:rPr>
          <w:rStyle w:val="Hypertextovodkaz"/>
          <w:rFonts w:asciiTheme="minorHAnsi" w:hAnsiTheme="minorHAnsi"/>
          <w:color w:val="auto"/>
          <w:u w:val="none"/>
        </w:rPr>
        <w:t>y měly být nahrazeny prostornějšími moderními chrámy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.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Za vzestupem moci kláštera nesporně stojí především dvě výrazné osobnosti opatů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 –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Tomáš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Sartorius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a Otmar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Zinke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. Za opata Tomáše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Sartoria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se podařilo započít s obnovou kláštera a rovněž byl vystavěn kostel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FF61B9" w:rsidRPr="00FF61B9">
        <w:rPr>
          <w:rStyle w:val="Hypertextovodkaz"/>
          <w:rFonts w:asciiTheme="minorHAnsi" w:hAnsiTheme="minorHAnsi"/>
          <w:color w:val="auto"/>
          <w:u w:val="none"/>
        </w:rPr>
        <w:t xml:space="preserve">Panny Marie, sv. Jiří a sv. Martina 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v Martínkovicích (dílo Jana Křtitele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Allia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podle projektu svého strýce Martina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Allia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). Hlavní zásluhu na 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výstavbě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ostatních</w:t>
      </w:r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kostelů broumovské skupiny je nutné přičíst jeho nástupci opatu Otmaru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Zinkemu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. Ten na Broumovsko přivedl zkušeného stavitele Kryštofa </w:t>
      </w:r>
      <w:proofErr w:type="spellStart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>Dientzenhofera</w:t>
      </w:r>
      <w:proofErr w:type="spellEnd"/>
      <w:r w:rsidR="002F7057" w:rsidRPr="002F7057">
        <w:rPr>
          <w:rStyle w:val="Hypertextovodkaz"/>
          <w:rFonts w:asciiTheme="minorHAnsi" w:hAnsiTheme="minorHAnsi"/>
          <w:color w:val="auto"/>
          <w:u w:val="none"/>
        </w:rPr>
        <w:t xml:space="preserve"> a také jeho syna Kiliana Ignáce. </w:t>
      </w:r>
    </w:p>
    <w:p w:rsidR="002F7057" w:rsidRPr="002F7057" w:rsidRDefault="002F7057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</w:p>
    <w:p w:rsidR="002F7057" w:rsidRPr="002F7057" w:rsidRDefault="002F7057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Ucelený soubor kostelů </w:t>
      </w:r>
      <w:r w:rsidR="00F97ADB">
        <w:rPr>
          <w:rStyle w:val="Hypertextovodkaz"/>
          <w:rFonts w:asciiTheme="minorHAnsi" w:hAnsiTheme="minorHAnsi"/>
          <w:color w:val="auto"/>
          <w:u w:val="none"/>
        </w:rPr>
        <w:t xml:space="preserve">a kaple na Hvězdě 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je mimořádný 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nejen 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>poměrně krátk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ým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 období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m, v němž vzniklo množství mimořádných staveb, j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>e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6E650E">
        <w:rPr>
          <w:rStyle w:val="Hypertextovodkaz"/>
          <w:rFonts w:asciiTheme="minorHAnsi" w:hAnsiTheme="minorHAnsi"/>
          <w:color w:val="auto"/>
          <w:u w:val="none"/>
        </w:rPr>
        <w:t xml:space="preserve">také 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– kromě již zmíněného </w:t>
      </w:r>
      <w:proofErr w:type="spellStart"/>
      <w:r w:rsidR="00FF61B9">
        <w:rPr>
          <w:rStyle w:val="Hypertextovodkaz"/>
          <w:rFonts w:asciiTheme="minorHAnsi" w:hAnsiTheme="minorHAnsi"/>
          <w:color w:val="auto"/>
          <w:u w:val="none"/>
        </w:rPr>
        <w:t>martínkovického</w:t>
      </w:r>
      <w:proofErr w:type="spellEnd"/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 kostela –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 spojen s jednou osobností objednatele (Otmar </w:t>
      </w:r>
      <w:proofErr w:type="spellStart"/>
      <w:r w:rsidRPr="002F7057">
        <w:rPr>
          <w:rStyle w:val="Hypertextovodkaz"/>
          <w:rFonts w:asciiTheme="minorHAnsi" w:hAnsiTheme="minorHAnsi"/>
          <w:color w:val="auto"/>
          <w:u w:val="none"/>
        </w:rPr>
        <w:t>Zinke</w:t>
      </w:r>
      <w:proofErr w:type="spellEnd"/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) a dvěma staviteli 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>(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otcem a synem </w:t>
      </w:r>
      <w:proofErr w:type="spellStart"/>
      <w:r w:rsidRPr="002F7057">
        <w:rPr>
          <w:rStyle w:val="Hypertextovodkaz"/>
          <w:rFonts w:asciiTheme="minorHAnsi" w:hAnsiTheme="minorHAnsi"/>
          <w:color w:val="auto"/>
          <w:u w:val="none"/>
        </w:rPr>
        <w:t>Dientzenhofery</w:t>
      </w:r>
      <w:proofErr w:type="spellEnd"/>
      <w:r w:rsidR="00FF61B9">
        <w:rPr>
          <w:rStyle w:val="Hypertextovodkaz"/>
          <w:rFonts w:asciiTheme="minorHAnsi" w:hAnsiTheme="minorHAnsi"/>
          <w:color w:val="auto"/>
          <w:u w:val="none"/>
        </w:rPr>
        <w:t>)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>. Ti se brilantně vyrovnali s požadavky zadavatele na jednoduchý typ venkovského kostela, kdy požadavek stavební solidnosti dominoval nad uměleckými ambicemi a kdy významnou roli hrála otázka financí, neboť z větší části byly jednotlivé kostely skupiny stavěny nákladem samotných farností</w:t>
      </w:r>
      <w:r w:rsidR="00FF61B9">
        <w:rPr>
          <w:rStyle w:val="Hypertextovodkaz"/>
          <w:rFonts w:asciiTheme="minorHAnsi" w:hAnsiTheme="minorHAnsi"/>
          <w:color w:val="auto"/>
          <w:u w:val="none"/>
        </w:rPr>
        <w:t xml:space="preserve"> – o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patství pouze zapůjčilo potřebný finanční kapitál a poskytlo mobiliář z vyřazených kostelů. </w:t>
      </w:r>
    </w:p>
    <w:p w:rsidR="002F7057" w:rsidRPr="002F7057" w:rsidRDefault="002F7057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</w:p>
    <w:p w:rsidR="002F7057" w:rsidRDefault="002F7057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2F7057">
        <w:rPr>
          <w:rStyle w:val="Hypertextovodkaz"/>
          <w:rFonts w:asciiTheme="minorHAnsi" w:hAnsiTheme="minorHAnsi"/>
          <w:color w:val="auto"/>
          <w:u w:val="none"/>
        </w:rPr>
        <w:t>Oběma stavitelům se podařilo vyhovět požadavkům stavebníka, a přitom vytvořit originální a umělecky účinnou variantu typu venkovského kostela, která je v případě vytčené skupiny v mnohém odlišná od běžné dobové produkce a stává se specifikou regionu. Mimořádně jednotný celek je charakterizovaný slohovou čistotou a úplností realizace. Každá jednotlivá stavba je přitom nezaměniteln</w:t>
      </w:r>
      <w:r w:rsidR="0091771A">
        <w:rPr>
          <w:rStyle w:val="Hypertextovodkaz"/>
          <w:rFonts w:asciiTheme="minorHAnsi" w:hAnsiTheme="minorHAnsi"/>
          <w:color w:val="auto"/>
          <w:u w:val="none"/>
        </w:rPr>
        <w:t>á, zejména svým půdorysným řešením.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 Jednotlivé stavby jsou příkladem jedinečného propojení krajiny s architekturou. Stavitelům se podařilo vytvořit nové dominanty na mírných návrších a v </w:t>
      </w:r>
      <w:r w:rsidR="0091771A">
        <w:rPr>
          <w:rStyle w:val="Hypertextovodkaz"/>
          <w:rFonts w:asciiTheme="minorHAnsi" w:hAnsiTheme="minorHAnsi"/>
          <w:color w:val="auto"/>
          <w:u w:val="none"/>
        </w:rPr>
        <w:t>centrech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 xml:space="preserve"> rozvíjejících se obcí a zároveň pohledově akcentovat dálkové silniční tahy a vzájemné optické vazby mezi jednotlivými lokalitami i směrem ke klášteru. Urbanistický kontext dotvářejí i ohradní zdi hřbitovů s branami, fary a 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lastRenderedPageBreak/>
        <w:t>školy, stejně jako solitéry kamenných plastik. Grandiózní řešení broumovské krajiny představuje univerzální kulturní identitu, přičemž specifičnost Broumovska spočívá také v</w:t>
      </w:r>
      <w:r w:rsidR="0091771A">
        <w:rPr>
          <w:rStyle w:val="Hypertextovodkaz"/>
          <w:rFonts w:asciiTheme="minorHAnsi" w:hAnsiTheme="minorHAnsi"/>
          <w:color w:val="auto"/>
          <w:u w:val="none"/>
        </w:rPr>
        <w:t> 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>pozoruhodné</w:t>
      </w:r>
      <w:r w:rsidR="0091771A">
        <w:rPr>
          <w:rStyle w:val="Hypertextovodkaz"/>
          <w:rFonts w:asciiTheme="minorHAnsi" w:hAnsiTheme="minorHAnsi"/>
          <w:color w:val="auto"/>
          <w:u w:val="none"/>
        </w:rPr>
        <w:t xml:space="preserve">m spojení </w:t>
      </w:r>
      <w:r w:rsidR="0091771A" w:rsidRPr="002F7057">
        <w:rPr>
          <w:rStyle w:val="Hypertextovodkaz"/>
          <w:rFonts w:asciiTheme="minorHAnsi" w:hAnsiTheme="minorHAnsi"/>
          <w:color w:val="auto"/>
          <w:u w:val="none"/>
        </w:rPr>
        <w:t>barok</w:t>
      </w:r>
      <w:r w:rsidR="0091771A">
        <w:rPr>
          <w:rStyle w:val="Hypertextovodkaz"/>
          <w:rFonts w:asciiTheme="minorHAnsi" w:hAnsiTheme="minorHAnsi"/>
          <w:color w:val="auto"/>
          <w:u w:val="none"/>
        </w:rPr>
        <w:t>ního</w:t>
      </w:r>
      <w:r w:rsidR="0091771A" w:rsidRPr="002F7057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Pr="002F7057">
        <w:rPr>
          <w:rStyle w:val="Hypertextovodkaz"/>
          <w:rFonts w:asciiTheme="minorHAnsi" w:hAnsiTheme="minorHAnsi"/>
          <w:color w:val="auto"/>
          <w:u w:val="none"/>
        </w:rPr>
        <w:t>tvarosloví s přírodními "stavbami" skalních útvarů.</w:t>
      </w:r>
    </w:p>
    <w:p w:rsidR="003451C6" w:rsidRDefault="003451C6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</w:p>
    <w:p w:rsidR="003451C6" w:rsidRPr="00032494" w:rsidRDefault="003451C6" w:rsidP="003451C6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  <w:r>
        <w:rPr>
          <w:rStyle w:val="Hypertextovodkaz"/>
          <w:rFonts w:asciiTheme="minorHAnsi" w:hAnsiTheme="minorHAnsi"/>
          <w:color w:val="auto"/>
          <w:u w:val="none"/>
        </w:rPr>
        <w:t xml:space="preserve">Zásluhou </w:t>
      </w:r>
      <w:r w:rsidR="006E650E">
        <w:rPr>
          <w:rStyle w:val="Hypertextovodkaz"/>
          <w:rFonts w:asciiTheme="minorHAnsi" w:hAnsiTheme="minorHAnsi"/>
          <w:color w:val="auto"/>
          <w:u w:val="none"/>
        </w:rPr>
        <w:t xml:space="preserve">broumovského děkana </w:t>
      </w:r>
      <w:r>
        <w:rPr>
          <w:rStyle w:val="Hypertextovodkaz"/>
          <w:rFonts w:asciiTheme="minorHAnsi" w:hAnsiTheme="minorHAnsi"/>
          <w:color w:val="auto"/>
          <w:u w:val="none"/>
        </w:rPr>
        <w:t xml:space="preserve">P. Martina </w:t>
      </w:r>
      <w:proofErr w:type="spellStart"/>
      <w:r>
        <w:rPr>
          <w:rStyle w:val="Hypertextovodkaz"/>
          <w:rFonts w:asciiTheme="minorHAnsi" w:hAnsiTheme="minorHAnsi"/>
          <w:color w:val="auto"/>
          <w:u w:val="none"/>
        </w:rPr>
        <w:t>Lanžiho</w:t>
      </w:r>
      <w:proofErr w:type="spellEnd"/>
      <w:r>
        <w:rPr>
          <w:rStyle w:val="Hypertextovodkaz"/>
          <w:rFonts w:asciiTheme="minorHAnsi" w:hAnsiTheme="minorHAnsi"/>
          <w:color w:val="auto"/>
          <w:u w:val="none"/>
        </w:rPr>
        <w:t xml:space="preserve"> je stav kostelů uspokojivý a v posledních letech probíhají velké opravy. Na střechy kostelů se vrací původní krytina – břidlice</w:t>
      </w:r>
      <w:r w:rsidR="00B43482">
        <w:rPr>
          <w:rStyle w:val="Hypertextovodkaz"/>
          <w:rFonts w:asciiTheme="minorHAnsi" w:hAnsiTheme="minorHAnsi"/>
          <w:color w:val="auto"/>
          <w:u w:val="none"/>
        </w:rPr>
        <w:t>,</w:t>
      </w:r>
      <w:r>
        <w:rPr>
          <w:rStyle w:val="Hypertextovodkaz"/>
          <w:rFonts w:asciiTheme="minorHAnsi" w:hAnsiTheme="minorHAnsi"/>
          <w:color w:val="auto"/>
          <w:u w:val="none"/>
        </w:rPr>
        <w:t xml:space="preserve"> šindel</w:t>
      </w:r>
      <w:r w:rsidR="00B43482">
        <w:rPr>
          <w:rStyle w:val="Hypertextovodkaz"/>
          <w:rFonts w:asciiTheme="minorHAnsi" w:hAnsiTheme="minorHAnsi"/>
          <w:color w:val="auto"/>
          <w:u w:val="none"/>
        </w:rPr>
        <w:t xml:space="preserve"> nebo bobrovky</w:t>
      </w:r>
      <w:r>
        <w:rPr>
          <w:rStyle w:val="Hypertextovodkaz"/>
          <w:rFonts w:asciiTheme="minorHAnsi" w:hAnsiTheme="minorHAnsi"/>
          <w:color w:val="auto"/>
          <w:u w:val="none"/>
        </w:rPr>
        <w:t>. Kostely v Božanově, Ruprechticích, Vernéřovicích nebo Martínkovicích dostaly novou fasádu a v opravách se stále pokračuje. „</w:t>
      </w:r>
      <w:r w:rsidRPr="00077F53">
        <w:rPr>
          <w:rStyle w:val="Hypertextovodkaz"/>
          <w:rFonts w:asciiTheme="minorHAnsi" w:hAnsiTheme="minorHAnsi"/>
          <w:i/>
          <w:color w:val="auto"/>
          <w:u w:val="none"/>
        </w:rPr>
        <w:t xml:space="preserve">Prohlášení kostelů za národní kulturní památky </w:t>
      </w:r>
      <w:r w:rsidR="00C07F1A">
        <w:rPr>
          <w:rStyle w:val="Hypertextovodkaz"/>
          <w:rFonts w:asciiTheme="minorHAnsi" w:hAnsiTheme="minorHAnsi"/>
          <w:i/>
          <w:color w:val="auto"/>
          <w:u w:val="none"/>
        </w:rPr>
        <w:t xml:space="preserve">je zejména uznáním jejich výjimečných památkových hodnot, ale </w:t>
      </w:r>
      <w:r w:rsidRPr="00077F53">
        <w:rPr>
          <w:rStyle w:val="Hypertextovodkaz"/>
          <w:rFonts w:asciiTheme="minorHAnsi" w:hAnsiTheme="minorHAnsi"/>
          <w:i/>
          <w:color w:val="auto"/>
          <w:u w:val="none"/>
        </w:rPr>
        <w:t>pomůže i s čerpáním evropských dotací na obnovu</w:t>
      </w:r>
      <w:r>
        <w:rPr>
          <w:rStyle w:val="Hypertextovodkaz"/>
          <w:rFonts w:asciiTheme="minorHAnsi" w:hAnsiTheme="minorHAnsi"/>
          <w:i/>
          <w:color w:val="auto"/>
          <w:u w:val="none"/>
        </w:rPr>
        <w:t>“</w:t>
      </w:r>
      <w:r>
        <w:rPr>
          <w:rStyle w:val="Hypertextovodkaz"/>
          <w:rFonts w:asciiTheme="minorHAnsi" w:hAnsiTheme="minorHAnsi"/>
          <w:color w:val="auto"/>
          <w:u w:val="none"/>
        </w:rPr>
        <w:t>, dodal Ing. Jiří Balský.</w:t>
      </w:r>
    </w:p>
    <w:bookmarkEnd w:id="0"/>
    <w:p w:rsidR="0091771A" w:rsidRDefault="0091771A" w:rsidP="0076220E">
      <w:pPr>
        <w:spacing w:line="276" w:lineRule="auto"/>
        <w:jc w:val="both"/>
        <w:rPr>
          <w:rStyle w:val="Hypertextovodkaz"/>
          <w:rFonts w:asciiTheme="minorHAnsi" w:hAnsiTheme="minorHAnsi"/>
          <w:color w:val="auto"/>
          <w:u w:val="none"/>
        </w:rPr>
      </w:pPr>
    </w:p>
    <w:p w:rsidR="0091771A" w:rsidRDefault="0091771A" w:rsidP="0076220E">
      <w:pPr>
        <w:spacing w:line="276" w:lineRule="auto"/>
        <w:jc w:val="both"/>
        <w:rPr>
          <w:rStyle w:val="Hypertextovodkaz"/>
          <w:rFonts w:asciiTheme="minorHAnsi" w:hAnsiTheme="minorHAnsi"/>
          <w:b/>
          <w:color w:val="auto"/>
        </w:rPr>
      </w:pPr>
      <w:r w:rsidRPr="0091771A">
        <w:rPr>
          <w:rStyle w:val="Hypertextovodkaz"/>
          <w:rFonts w:asciiTheme="minorHAnsi" w:hAnsiTheme="minorHAnsi"/>
          <w:b/>
          <w:color w:val="auto"/>
        </w:rPr>
        <w:t>Broumovskou skupinu kostelů tvoří: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Prokopa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Bezděkov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ě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nad Metují 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z let 1724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–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1727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s ohradní zdí s branami a sousoší Ukřižování 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Maří Magdalény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Božanov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ě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z let 1735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–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1740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s ohradní zdí s dvojicí bran, bránou s márnicí, sochou krucifixu a sousoším krucifixu jako doklad barokní proměny středověkého areálu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Václava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v 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Broumov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ě z roku 1727 n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a místě staršího, jehož uzavření bylo jednou z příčin stavovského povstání v r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oce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1618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Všech svátých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v 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Heřmánkovic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ích 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z let 1720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–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1726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s ohradní zdí a márnicí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Kaple P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anny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Marie Sněžné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proofErr w:type="spellStart"/>
      <w:r w:rsidRPr="0091771A">
        <w:rPr>
          <w:rStyle w:val="Hypertextovodkaz"/>
          <w:rFonts w:asciiTheme="minorHAnsi" w:hAnsiTheme="minorHAnsi"/>
          <w:color w:val="auto"/>
          <w:u w:val="none"/>
        </w:rPr>
        <w:t>Hlavňov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ě</w:t>
      </w:r>
      <w:proofErr w:type="spellEnd"/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s přístupovým mostem a terasou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z roku 1733</w:t>
      </w:r>
    </w:p>
    <w:p w:rsidR="0076220E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Kostel Panny Marie, sv. Jiří a sv. Martina 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Martínkovic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ích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z let 1692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–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 xml:space="preserve">1698 od architekta Martina </w:t>
      </w:r>
      <w:proofErr w:type="spellStart"/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Allia</w:t>
      </w:r>
      <w:proofErr w:type="spellEnd"/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 xml:space="preserve"> s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> </w:t>
      </w:r>
      <w:r w:rsidR="00520E5D" w:rsidRPr="0091771A">
        <w:rPr>
          <w:rStyle w:val="Hypertextovodkaz"/>
          <w:rFonts w:asciiTheme="minorHAnsi" w:hAnsiTheme="minorHAnsi"/>
          <w:color w:val="auto"/>
          <w:u w:val="none"/>
        </w:rPr>
        <w:t>farou</w:t>
      </w:r>
      <w:r w:rsidR="00520E5D">
        <w:rPr>
          <w:rStyle w:val="Hypertextovodkaz"/>
          <w:rFonts w:asciiTheme="minorHAnsi" w:hAnsiTheme="minorHAnsi"/>
          <w:color w:val="auto"/>
          <w:u w:val="none"/>
        </w:rPr>
        <w:t xml:space="preserve"> a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ohradní zdí, bránou, márnicí a kaplí po stranách brány, farou, krucifixem a sochou Krista na hoře Olivetské na podstavách jako příklad složitější struktury sakrálního okrsku</w:t>
      </w:r>
    </w:p>
    <w:p w:rsidR="0076220E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Barbory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v 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Otovic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ích z let 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1725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–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1727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s ohradní zdí a sochou krucifixu</w:t>
      </w:r>
    </w:p>
    <w:p w:rsidR="0076220E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Jakuba Většího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Ruprechtic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ích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z let 1720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–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 xml:space="preserve">1723 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se zvonicí, márnicí a ohradní zdí</w:t>
      </w:r>
    </w:p>
    <w:p w:rsid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Markéty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v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Šonov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ě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z let 1724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–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1726</w:t>
      </w:r>
    </w:p>
    <w:p w:rsidR="0091771A" w:rsidRP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Micha</w:t>
      </w:r>
      <w:r w:rsidR="00DD2105">
        <w:rPr>
          <w:rStyle w:val="Hypertextovodkaz"/>
          <w:rFonts w:asciiTheme="minorHAnsi" w:hAnsiTheme="minorHAnsi"/>
          <w:color w:val="auto"/>
          <w:u w:val="none"/>
        </w:rPr>
        <w:t>e</w:t>
      </w:r>
      <w:bookmarkStart w:id="1" w:name="_GoBack"/>
      <w:bookmarkEnd w:id="1"/>
      <w:r w:rsidRPr="0091771A">
        <w:rPr>
          <w:rStyle w:val="Hypertextovodkaz"/>
          <w:rFonts w:asciiTheme="minorHAnsi" w:hAnsiTheme="minorHAnsi"/>
          <w:color w:val="auto"/>
          <w:u w:val="none"/>
        </w:rPr>
        <w:t>la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ve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Vernéřovic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ích z let 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1719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–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1723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, hřbitovní kaple a ohradní zeď se třemi branami</w:t>
      </w:r>
    </w:p>
    <w:p w:rsidR="0091771A" w:rsidRDefault="0091771A" w:rsidP="0076220E">
      <w:pPr>
        <w:spacing w:line="276" w:lineRule="auto"/>
        <w:ind w:firstLine="708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91771A">
        <w:rPr>
          <w:rStyle w:val="Hypertextovodkaz"/>
          <w:rFonts w:asciiTheme="minorHAnsi" w:hAnsiTheme="minorHAnsi"/>
          <w:color w:val="auto"/>
          <w:u w:val="none"/>
        </w:rPr>
        <w:t>Kostel sv. Anny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ve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proofErr w:type="spellStart"/>
      <w:r w:rsidRPr="0091771A">
        <w:rPr>
          <w:rStyle w:val="Hypertextovodkaz"/>
          <w:rFonts w:asciiTheme="minorHAnsi" w:hAnsiTheme="minorHAnsi"/>
          <w:color w:val="auto"/>
          <w:u w:val="none"/>
        </w:rPr>
        <w:t>Vižňov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ě</w:t>
      </w:r>
      <w:proofErr w:type="spellEnd"/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z let 1724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>–</w:t>
      </w:r>
      <w:r w:rsidR="0076220E" w:rsidRPr="0091771A">
        <w:rPr>
          <w:rStyle w:val="Hypertextovodkaz"/>
          <w:rFonts w:asciiTheme="minorHAnsi" w:hAnsiTheme="minorHAnsi"/>
          <w:color w:val="auto"/>
          <w:u w:val="none"/>
        </w:rPr>
        <w:t>1727</w:t>
      </w:r>
      <w:r w:rsidR="0076220E">
        <w:rPr>
          <w:rStyle w:val="Hypertextovodkaz"/>
          <w:rFonts w:asciiTheme="minorHAnsi" w:hAnsiTheme="minorHAnsi"/>
          <w:color w:val="auto"/>
          <w:u w:val="none"/>
        </w:rPr>
        <w:t xml:space="preserve">, </w:t>
      </w:r>
      <w:r w:rsidRPr="0091771A">
        <w:rPr>
          <w:rStyle w:val="Hypertextovodkaz"/>
          <w:rFonts w:asciiTheme="minorHAnsi" w:hAnsiTheme="minorHAnsi"/>
          <w:color w:val="auto"/>
          <w:u w:val="none"/>
        </w:rPr>
        <w:t>márnice, ohradní zeď s bránou a socha sv. Jana Nepomuckého</w:t>
      </w:r>
    </w:p>
    <w:p w:rsidR="00BA2B0B" w:rsidRPr="00BA2B0B" w:rsidRDefault="00BA2B0B" w:rsidP="00BA2B0B">
      <w:pPr>
        <w:pBdr>
          <w:bottom w:val="single" w:sz="4" w:space="0" w:color="auto"/>
        </w:pBdr>
        <w:spacing w:line="276" w:lineRule="auto"/>
        <w:rPr>
          <w:rFonts w:asciiTheme="minorHAnsi" w:hAnsiTheme="minorHAnsi"/>
          <w:color w:val="0000FF"/>
          <w:u w:val="single"/>
        </w:rPr>
      </w:pPr>
    </w:p>
    <w:p w:rsidR="00971FA5" w:rsidRDefault="00971FA5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6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7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031A0E" w:rsidRPr="00A43581" w:rsidRDefault="00031A0E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E6ABB" w:rsidRDefault="00971FA5" w:rsidP="00A25FBC">
      <w:pPr>
        <w:spacing w:line="276" w:lineRule="auto"/>
        <w:jc w:val="both"/>
        <w:rPr>
          <w:rFonts w:asciiTheme="minorHAnsi" w:hAnsiTheme="minorHAnsi" w:cs="Arial"/>
          <w:sz w:val="6"/>
          <w:szCs w:val="22"/>
        </w:rPr>
      </w:pPr>
    </w:p>
    <w:p w:rsidR="00971FA5" w:rsidRPr="00A43581" w:rsidRDefault="00971FA5" w:rsidP="00A25FBC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C25ABA" w:rsidRDefault="00C25ABA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Mgr. Eva Macková, 491 509 536, 725 766 153, </w:t>
      </w:r>
      <w:hyperlink r:id="rId8" w:history="1">
        <w:r w:rsidRPr="00926FF0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</w:p>
    <w:p w:rsidR="00BA2B0B" w:rsidRPr="00BA2B0B" w:rsidRDefault="00BA2B0B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BA2B0B">
        <w:rPr>
          <w:rFonts w:asciiTheme="minorHAnsi" w:hAnsiTheme="minorHAnsi" w:cs="Arial"/>
          <w:szCs w:val="22"/>
        </w:rPr>
        <w:t>Ing. Jiří Balský, ředitel</w:t>
      </w:r>
      <w:r>
        <w:rPr>
          <w:rFonts w:asciiTheme="minorHAnsi" w:hAnsiTheme="minorHAnsi" w:cs="Arial"/>
          <w:szCs w:val="22"/>
        </w:rPr>
        <w:t>,</w:t>
      </w:r>
      <w:r w:rsidRPr="00BA2B0B">
        <w:rPr>
          <w:rFonts w:asciiTheme="minorHAnsi" w:hAnsiTheme="minorHAnsi" w:cs="Arial"/>
          <w:szCs w:val="22"/>
        </w:rPr>
        <w:t xml:space="preserve"> 491 509 541, 602 746 233, </w:t>
      </w:r>
      <w:hyperlink r:id="rId9" w:history="1">
        <w:r w:rsidRPr="009B0CE7">
          <w:rPr>
            <w:rStyle w:val="Hypertextovodkaz"/>
            <w:rFonts w:asciiTheme="minorHAnsi" w:hAnsiTheme="minorHAnsi" w:cs="Arial"/>
            <w:szCs w:val="22"/>
          </w:rPr>
          <w:t>balsky.jiri@npu.cz</w:t>
        </w:r>
      </w:hyperlink>
      <w:r>
        <w:rPr>
          <w:rFonts w:asciiTheme="minorHAnsi" w:hAnsiTheme="minorHAnsi" w:cs="Arial"/>
          <w:szCs w:val="22"/>
        </w:rPr>
        <w:t xml:space="preserve"> </w:t>
      </w:r>
    </w:p>
    <w:sectPr w:rsidR="00BA2B0B" w:rsidRPr="00BA2B0B" w:rsidSect="0091783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C3" w:rsidRDefault="004F6DC3">
      <w:r>
        <w:separator/>
      </w:r>
    </w:p>
  </w:endnote>
  <w:endnote w:type="continuationSeparator" w:id="0">
    <w:p w:rsidR="004F6DC3" w:rsidRDefault="004F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Default="004F6DC3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6DC3" w:rsidRDefault="004F6DC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Pr="007B7EE8" w:rsidRDefault="004F6DC3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4F6DC3" w:rsidRDefault="004F6DC3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4F6DC3" w:rsidRPr="007B7EE8" w:rsidRDefault="004F6DC3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Pr="00B4572B" w:rsidRDefault="004F6DC3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4F6DC3" w:rsidRPr="00B4572B" w:rsidRDefault="004F6DC3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4F6DC3" w:rsidRPr="0065780B" w:rsidRDefault="004F6DC3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C3" w:rsidRDefault="004F6DC3">
      <w:r>
        <w:separator/>
      </w:r>
    </w:p>
  </w:footnote>
  <w:footnote w:type="continuationSeparator" w:id="0">
    <w:p w:rsidR="004F6DC3" w:rsidRDefault="004F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Default="003D1BA2" w:rsidP="003D1BA2">
    <w:pPr>
      <w:pStyle w:val="Zhlav"/>
      <w:ind w:left="-142"/>
    </w:pPr>
    <w:r>
      <w:rPr>
        <w:noProof/>
      </w:rPr>
      <w:drawing>
        <wp:inline distT="0" distB="0" distL="0" distR="0">
          <wp:extent cx="1765738" cy="657225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166" cy="66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0D3D"/>
    <w:rsid w:val="00005BCB"/>
    <w:rsid w:val="00011D2A"/>
    <w:rsid w:val="00015BB0"/>
    <w:rsid w:val="000176C0"/>
    <w:rsid w:val="000274D2"/>
    <w:rsid w:val="00031A0E"/>
    <w:rsid w:val="00032494"/>
    <w:rsid w:val="000360A7"/>
    <w:rsid w:val="0005229B"/>
    <w:rsid w:val="00052E7C"/>
    <w:rsid w:val="00071482"/>
    <w:rsid w:val="00077F53"/>
    <w:rsid w:val="00084AFA"/>
    <w:rsid w:val="00095B94"/>
    <w:rsid w:val="0013321F"/>
    <w:rsid w:val="00140CF6"/>
    <w:rsid w:val="00157CC4"/>
    <w:rsid w:val="00163E2A"/>
    <w:rsid w:val="001677C8"/>
    <w:rsid w:val="00180E2E"/>
    <w:rsid w:val="001A0295"/>
    <w:rsid w:val="001A6BF4"/>
    <w:rsid w:val="001C18CA"/>
    <w:rsid w:val="001D29F8"/>
    <w:rsid w:val="001F2A64"/>
    <w:rsid w:val="00206ED7"/>
    <w:rsid w:val="00226C29"/>
    <w:rsid w:val="0024272F"/>
    <w:rsid w:val="00276CDF"/>
    <w:rsid w:val="0029732E"/>
    <w:rsid w:val="002C4111"/>
    <w:rsid w:val="002F7057"/>
    <w:rsid w:val="00307B4D"/>
    <w:rsid w:val="0033582B"/>
    <w:rsid w:val="00341E46"/>
    <w:rsid w:val="003421A5"/>
    <w:rsid w:val="003451C6"/>
    <w:rsid w:val="0035410F"/>
    <w:rsid w:val="003546D5"/>
    <w:rsid w:val="003621D2"/>
    <w:rsid w:val="00362B19"/>
    <w:rsid w:val="00371217"/>
    <w:rsid w:val="00396C86"/>
    <w:rsid w:val="003A64BF"/>
    <w:rsid w:val="003B0654"/>
    <w:rsid w:val="003C08E0"/>
    <w:rsid w:val="003C3DEF"/>
    <w:rsid w:val="003C638B"/>
    <w:rsid w:val="003D1BA2"/>
    <w:rsid w:val="004026F0"/>
    <w:rsid w:val="004037C9"/>
    <w:rsid w:val="0041745B"/>
    <w:rsid w:val="00420218"/>
    <w:rsid w:val="00420F20"/>
    <w:rsid w:val="004329E0"/>
    <w:rsid w:val="00453FD5"/>
    <w:rsid w:val="004557A8"/>
    <w:rsid w:val="00470D64"/>
    <w:rsid w:val="00482318"/>
    <w:rsid w:val="004B2329"/>
    <w:rsid w:val="004B3FD7"/>
    <w:rsid w:val="004C1C39"/>
    <w:rsid w:val="004F03F3"/>
    <w:rsid w:val="004F6DC3"/>
    <w:rsid w:val="00514AE4"/>
    <w:rsid w:val="00520E5D"/>
    <w:rsid w:val="00541018"/>
    <w:rsid w:val="00580344"/>
    <w:rsid w:val="00581974"/>
    <w:rsid w:val="00590073"/>
    <w:rsid w:val="005B3098"/>
    <w:rsid w:val="005E508A"/>
    <w:rsid w:val="00613EA7"/>
    <w:rsid w:val="0064307E"/>
    <w:rsid w:val="00646D62"/>
    <w:rsid w:val="0065780B"/>
    <w:rsid w:val="006A0CF8"/>
    <w:rsid w:val="006A43B7"/>
    <w:rsid w:val="006C063F"/>
    <w:rsid w:val="006C36B6"/>
    <w:rsid w:val="006C5C4E"/>
    <w:rsid w:val="006C630C"/>
    <w:rsid w:val="006C6ED5"/>
    <w:rsid w:val="006E650E"/>
    <w:rsid w:val="0071536A"/>
    <w:rsid w:val="007407F2"/>
    <w:rsid w:val="00741732"/>
    <w:rsid w:val="00757DE2"/>
    <w:rsid w:val="0076220E"/>
    <w:rsid w:val="00772638"/>
    <w:rsid w:val="00784458"/>
    <w:rsid w:val="00793645"/>
    <w:rsid w:val="007A213D"/>
    <w:rsid w:val="007B7EE8"/>
    <w:rsid w:val="007C737E"/>
    <w:rsid w:val="007E0B4D"/>
    <w:rsid w:val="0081067B"/>
    <w:rsid w:val="008365EF"/>
    <w:rsid w:val="00845513"/>
    <w:rsid w:val="0086074B"/>
    <w:rsid w:val="008763D4"/>
    <w:rsid w:val="008925AD"/>
    <w:rsid w:val="00893C39"/>
    <w:rsid w:val="0089439E"/>
    <w:rsid w:val="0091771A"/>
    <w:rsid w:val="00917830"/>
    <w:rsid w:val="009271FC"/>
    <w:rsid w:val="009319BA"/>
    <w:rsid w:val="009415ED"/>
    <w:rsid w:val="00943AF5"/>
    <w:rsid w:val="0096555B"/>
    <w:rsid w:val="00971FA5"/>
    <w:rsid w:val="00982456"/>
    <w:rsid w:val="009874B0"/>
    <w:rsid w:val="00990786"/>
    <w:rsid w:val="009A0FEC"/>
    <w:rsid w:val="009B5CA4"/>
    <w:rsid w:val="009E73DC"/>
    <w:rsid w:val="009F502C"/>
    <w:rsid w:val="00A04A21"/>
    <w:rsid w:val="00A25FBC"/>
    <w:rsid w:val="00A3578A"/>
    <w:rsid w:val="00A43581"/>
    <w:rsid w:val="00A54DEE"/>
    <w:rsid w:val="00A55337"/>
    <w:rsid w:val="00A558A0"/>
    <w:rsid w:val="00A5591B"/>
    <w:rsid w:val="00AB06CA"/>
    <w:rsid w:val="00AC5348"/>
    <w:rsid w:val="00AD31FB"/>
    <w:rsid w:val="00AD3F05"/>
    <w:rsid w:val="00AE2584"/>
    <w:rsid w:val="00AE6ABB"/>
    <w:rsid w:val="00AF59CD"/>
    <w:rsid w:val="00B0546F"/>
    <w:rsid w:val="00B26120"/>
    <w:rsid w:val="00B43482"/>
    <w:rsid w:val="00B4572B"/>
    <w:rsid w:val="00B81D39"/>
    <w:rsid w:val="00B95468"/>
    <w:rsid w:val="00BA2B0B"/>
    <w:rsid w:val="00BE606C"/>
    <w:rsid w:val="00C06086"/>
    <w:rsid w:val="00C07F1A"/>
    <w:rsid w:val="00C25ABA"/>
    <w:rsid w:val="00C269F3"/>
    <w:rsid w:val="00C32C83"/>
    <w:rsid w:val="00C35397"/>
    <w:rsid w:val="00C761CA"/>
    <w:rsid w:val="00CA2263"/>
    <w:rsid w:val="00D46E9D"/>
    <w:rsid w:val="00D86D34"/>
    <w:rsid w:val="00DB3851"/>
    <w:rsid w:val="00DB7A37"/>
    <w:rsid w:val="00DD2105"/>
    <w:rsid w:val="00DE4CC7"/>
    <w:rsid w:val="00DF2792"/>
    <w:rsid w:val="00E27033"/>
    <w:rsid w:val="00E318C1"/>
    <w:rsid w:val="00E54F62"/>
    <w:rsid w:val="00E70A71"/>
    <w:rsid w:val="00E71B59"/>
    <w:rsid w:val="00E807BE"/>
    <w:rsid w:val="00E91C5A"/>
    <w:rsid w:val="00EC4275"/>
    <w:rsid w:val="00EE08D3"/>
    <w:rsid w:val="00F97ADB"/>
    <w:rsid w:val="00FC05E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61F03"/>
  <w15:docId w15:val="{F0B7C3D6-624A-429D-B2D3-C1E7F9F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25A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7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4504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ova.eva@npu.cz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m%C3%A1tk%C3%A1m-naproti-263145400523556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cs/uop-josef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lsky.jiri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905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10</cp:revision>
  <cp:lastPrinted>2013-01-31T10:26:00Z</cp:lastPrinted>
  <dcterms:created xsi:type="dcterms:W3CDTF">2022-01-27T08:23:00Z</dcterms:created>
  <dcterms:modified xsi:type="dcterms:W3CDTF">2022-01-27T13:04:00Z</dcterms:modified>
</cp:coreProperties>
</file>